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AA5E9" w14:textId="77777777" w:rsidR="00FB703A" w:rsidRDefault="00FB703A" w:rsidP="00FB703A">
      <w:pPr>
        <w:keepLines/>
        <w:autoSpaceDE w:val="0"/>
        <w:autoSpaceDN w:val="0"/>
        <w:adjustRightInd w:val="0"/>
        <w:spacing w:after="0" w:line="397" w:lineRule="exact"/>
        <w:jc w:val="center"/>
        <w:rPr>
          <w:rFonts w:ascii="Calibri" w:hAnsi="Calibri" w:cs="Calibri"/>
          <w:b/>
          <w:bCs/>
          <w:color w:val="000000"/>
          <w:sz w:val="32"/>
          <w:szCs w:val="32"/>
        </w:rPr>
      </w:pPr>
      <w:bookmarkStart w:id="0" w:name="_GoBack"/>
      <w:bookmarkEnd w:id="0"/>
      <w:r>
        <w:rPr>
          <w:rFonts w:ascii="Calibri" w:hAnsi="Calibri" w:cs="Calibri"/>
          <w:b/>
          <w:bCs/>
          <w:color w:val="000000"/>
          <w:sz w:val="32"/>
          <w:szCs w:val="32"/>
        </w:rPr>
        <w:t xml:space="preserve">ESCRITURA PÚBLICA DE INSTITUIÇÃO E CESSÃO NÃO ONEROSA </w:t>
      </w:r>
    </w:p>
    <w:p w14:paraId="5C4BBD6D" w14:textId="77777777" w:rsidR="00FB703A" w:rsidRDefault="00FB703A" w:rsidP="00FB703A">
      <w:pPr>
        <w:keepLines/>
        <w:autoSpaceDE w:val="0"/>
        <w:autoSpaceDN w:val="0"/>
        <w:adjustRightInd w:val="0"/>
        <w:spacing w:after="0" w:line="397" w:lineRule="exact"/>
        <w:jc w:val="center"/>
        <w:rPr>
          <w:rFonts w:ascii="Calibri" w:hAnsi="Calibri" w:cs="Calibri"/>
          <w:b/>
          <w:bCs/>
          <w:color w:val="000000"/>
          <w:sz w:val="32"/>
          <w:szCs w:val="32"/>
        </w:rPr>
      </w:pPr>
      <w:r>
        <w:rPr>
          <w:rFonts w:ascii="Calibri" w:hAnsi="Calibri" w:cs="Calibri"/>
          <w:b/>
          <w:bCs/>
          <w:color w:val="000000"/>
          <w:sz w:val="32"/>
          <w:szCs w:val="32"/>
        </w:rPr>
        <w:t>DE DIREITO REAL DE LAJE</w:t>
      </w:r>
    </w:p>
    <w:p w14:paraId="60AEDA02" w14:textId="77777777" w:rsidR="00FB703A" w:rsidRDefault="00FB703A" w:rsidP="00FB703A">
      <w:pPr>
        <w:keepLines/>
        <w:autoSpaceDE w:val="0"/>
        <w:autoSpaceDN w:val="0"/>
        <w:adjustRightInd w:val="0"/>
        <w:spacing w:after="0" w:line="397" w:lineRule="exact"/>
        <w:jc w:val="both"/>
        <w:rPr>
          <w:rFonts w:ascii="Calibri" w:hAnsi="Calibri" w:cs="Calibri"/>
          <w:b/>
          <w:bCs/>
          <w:color w:val="000000"/>
          <w:sz w:val="32"/>
          <w:szCs w:val="32"/>
        </w:rPr>
      </w:pPr>
    </w:p>
    <w:p w14:paraId="2EEE6FA5" w14:textId="77777777" w:rsidR="00FB703A" w:rsidRDefault="00FB703A" w:rsidP="00FB703A">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color w:val="000000"/>
          <w:sz w:val="24"/>
          <w:szCs w:val="24"/>
        </w:rPr>
        <w:t>Instituidora cedente:</w:t>
      </w:r>
      <w:r>
        <w:rPr>
          <w:rFonts w:ascii="Calibri" w:hAnsi="Calibri" w:cs="Calibri"/>
          <w:b/>
          <w:bCs/>
          <w:color w:val="000000"/>
          <w:sz w:val="24"/>
          <w:szCs w:val="24"/>
        </w:rPr>
        <w:t xml:space="preserve"> ..........</w:t>
      </w:r>
    </w:p>
    <w:p w14:paraId="0C3DDC85" w14:textId="77777777" w:rsidR="00FB703A" w:rsidRDefault="00BE5CCB" w:rsidP="00FB703A">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color w:val="000000"/>
          <w:sz w:val="24"/>
          <w:szCs w:val="24"/>
        </w:rPr>
        <w:t>Instituída</w:t>
      </w:r>
      <w:r w:rsidR="00FB703A">
        <w:rPr>
          <w:rFonts w:ascii="Calibri" w:hAnsi="Calibri" w:cs="Calibri"/>
          <w:color w:val="000000"/>
          <w:sz w:val="24"/>
          <w:szCs w:val="24"/>
        </w:rPr>
        <w:t xml:space="preserve"> cessionária:</w:t>
      </w:r>
      <w:r w:rsidR="00FB703A">
        <w:rPr>
          <w:rFonts w:ascii="Calibri" w:hAnsi="Calibri" w:cs="Calibri"/>
          <w:b/>
          <w:bCs/>
          <w:color w:val="000000"/>
          <w:sz w:val="24"/>
          <w:szCs w:val="24"/>
        </w:rPr>
        <w:t xml:space="preserve"> ..............</w:t>
      </w:r>
    </w:p>
    <w:p w14:paraId="3C418A0C" w14:textId="77777777" w:rsidR="00FB703A" w:rsidRDefault="00FB703A" w:rsidP="00FB703A">
      <w:pPr>
        <w:keepLines/>
        <w:autoSpaceDE w:val="0"/>
        <w:autoSpaceDN w:val="0"/>
        <w:adjustRightInd w:val="0"/>
        <w:spacing w:after="0" w:line="397" w:lineRule="exact"/>
        <w:jc w:val="both"/>
        <w:rPr>
          <w:rFonts w:ascii="Calibri" w:hAnsi="Calibri" w:cs="Calibri"/>
          <w:b/>
          <w:bCs/>
          <w:color w:val="000000"/>
          <w:sz w:val="24"/>
          <w:szCs w:val="24"/>
        </w:rPr>
      </w:pPr>
    </w:p>
    <w:p w14:paraId="3959BCE3" w14:textId="100B3C4E"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 - Local:</w:t>
      </w:r>
      <w:r>
        <w:rPr>
          <w:rFonts w:ascii="Calibri" w:hAnsi="Calibri" w:cs="Calibri"/>
          <w:color w:val="000000"/>
          <w:sz w:val="24"/>
          <w:szCs w:val="24"/>
        </w:rPr>
        <w:t xml:space="preserve"> </w:t>
      </w:r>
      <w:r w:rsidR="00473FF5">
        <w:rPr>
          <w:rFonts w:ascii="Calibri" w:hAnsi="Calibri" w:cs="Calibri"/>
          <w:color w:val="000000"/>
          <w:sz w:val="24"/>
          <w:szCs w:val="24"/>
        </w:rPr>
        <w:t>República Federativa do Brasil, UF, Cidade, Endereço, no XX Tabelionato de Notas de Cidade.</w:t>
      </w:r>
    </w:p>
    <w:p w14:paraId="42B011BA" w14:textId="77777777" w:rsidR="00FB703A" w:rsidRDefault="00FB703A" w:rsidP="00FB703A">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 - Data: dezesseis de dezembro de dois mil e dezessete (16/12/2017).</w:t>
      </w:r>
    </w:p>
    <w:p w14:paraId="77A4EE6C" w14:textId="77777777" w:rsidR="00FB703A" w:rsidRDefault="00FB703A" w:rsidP="00FB703A">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III - Partes:</w:t>
      </w:r>
    </w:p>
    <w:p w14:paraId="0D5BADFB"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Instituidora cedente,</w:t>
      </w:r>
      <w:r>
        <w:rPr>
          <w:rFonts w:ascii="Calibri" w:hAnsi="Calibri" w:cs="Calibri"/>
          <w:color w:val="000000"/>
          <w:sz w:val="24"/>
          <w:szCs w:val="24"/>
        </w:rPr>
        <w:t xml:space="preserve"> ................... </w:t>
      </w:r>
    </w:p>
    <w:p w14:paraId="112E3CB2"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2)</w:t>
      </w:r>
      <w:r>
        <w:rPr>
          <w:rFonts w:ascii="Calibri" w:hAnsi="Calibri" w:cs="Calibri"/>
          <w:color w:val="000000"/>
          <w:sz w:val="24"/>
          <w:szCs w:val="24"/>
        </w:rPr>
        <w:t xml:space="preserve"> </w:t>
      </w:r>
      <w:r w:rsidR="00BE5CCB">
        <w:rPr>
          <w:rFonts w:ascii="Calibri" w:hAnsi="Calibri" w:cs="Calibri"/>
          <w:b/>
          <w:bCs/>
          <w:color w:val="000000"/>
          <w:sz w:val="24"/>
          <w:szCs w:val="24"/>
        </w:rPr>
        <w:t>Instituída</w:t>
      </w:r>
      <w:r>
        <w:rPr>
          <w:rFonts w:ascii="Calibri" w:hAnsi="Calibri" w:cs="Calibri"/>
          <w:b/>
          <w:bCs/>
          <w:color w:val="000000"/>
          <w:sz w:val="24"/>
          <w:szCs w:val="24"/>
        </w:rPr>
        <w:t xml:space="preserve"> cessionária,</w:t>
      </w:r>
      <w:r>
        <w:rPr>
          <w:rFonts w:ascii="Calibri" w:hAnsi="Calibri" w:cs="Calibri"/>
          <w:color w:val="000000"/>
          <w:sz w:val="24"/>
          <w:szCs w:val="24"/>
        </w:rPr>
        <w:t xml:space="preserve"> ...................</w:t>
      </w:r>
    </w:p>
    <w:p w14:paraId="35DB2938" w14:textId="77777777" w:rsidR="00FB703A" w:rsidRDefault="00FB703A" w:rsidP="00FB703A">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 xml:space="preserve">IV - Representação ou mandado judicial: </w:t>
      </w:r>
    </w:p>
    <w:p w14:paraId="33C917CB"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w:t>
      </w:r>
      <w:r>
        <w:rPr>
          <w:rFonts w:ascii="Calibri" w:hAnsi="Calibri" w:cs="Calibri"/>
          <w:color w:val="000000"/>
          <w:sz w:val="24"/>
          <w:szCs w:val="24"/>
        </w:rPr>
        <w:t xml:space="preserve"> Instituidora cedente: Não há. </w:t>
      </w:r>
    </w:p>
    <w:p w14:paraId="44A2A767"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2)</w:t>
      </w:r>
      <w:r>
        <w:rPr>
          <w:rFonts w:ascii="Calibri" w:hAnsi="Calibri" w:cs="Calibri"/>
          <w:color w:val="000000"/>
          <w:sz w:val="24"/>
          <w:szCs w:val="24"/>
        </w:rPr>
        <w:t xml:space="preserve"> </w:t>
      </w:r>
      <w:r w:rsidR="00BE5CCB">
        <w:rPr>
          <w:rFonts w:ascii="Calibri" w:hAnsi="Calibri" w:cs="Calibri"/>
          <w:color w:val="000000"/>
          <w:sz w:val="24"/>
          <w:szCs w:val="24"/>
        </w:rPr>
        <w:t>Instituída</w:t>
      </w:r>
      <w:r>
        <w:rPr>
          <w:rFonts w:ascii="Calibri" w:hAnsi="Calibri" w:cs="Calibri"/>
          <w:color w:val="000000"/>
          <w:sz w:val="24"/>
          <w:szCs w:val="24"/>
        </w:rPr>
        <w:t xml:space="preserve"> cessionária: Não há. </w:t>
      </w:r>
    </w:p>
    <w:p w14:paraId="2EFD0066"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 - Negócio:</w:t>
      </w:r>
      <w:r>
        <w:rPr>
          <w:rFonts w:ascii="Calibri" w:hAnsi="Calibri" w:cs="Calibri"/>
          <w:i/>
          <w:iCs/>
          <w:color w:val="000000"/>
          <w:sz w:val="24"/>
          <w:szCs w:val="24"/>
        </w:rPr>
        <w:t xml:space="preserve"> </w:t>
      </w:r>
      <w:r>
        <w:rPr>
          <w:rFonts w:ascii="Calibri" w:hAnsi="Calibri" w:cs="Calibri"/>
          <w:color w:val="000000"/>
          <w:sz w:val="24"/>
          <w:szCs w:val="24"/>
        </w:rPr>
        <w:t>Instituição e cessão não onerosa do direito real de laje.</w:t>
      </w:r>
    </w:p>
    <w:p w14:paraId="3B0504B3" w14:textId="18B9AB0A" w:rsidR="00DA3304" w:rsidRPr="00DA3304" w:rsidRDefault="00DA3304" w:rsidP="00FB703A">
      <w:pPr>
        <w:keepLines/>
        <w:autoSpaceDE w:val="0"/>
        <w:autoSpaceDN w:val="0"/>
        <w:adjustRightInd w:val="0"/>
        <w:spacing w:after="0" w:line="397" w:lineRule="exact"/>
        <w:jc w:val="both"/>
        <w:rPr>
          <w:rFonts w:ascii="Calibri" w:hAnsi="Calibri" w:cs="Calibri"/>
          <w:color w:val="000000"/>
          <w:sz w:val="24"/>
          <w:szCs w:val="24"/>
        </w:rPr>
      </w:pPr>
      <w:r w:rsidRPr="00473FF5">
        <w:rPr>
          <w:rFonts w:ascii="Calibri" w:hAnsi="Calibri" w:cs="Calibri"/>
          <w:b/>
          <w:color w:val="000000"/>
          <w:sz w:val="24"/>
          <w:szCs w:val="24"/>
        </w:rPr>
        <w:t xml:space="preserve">VI – Classificação de interesse: </w:t>
      </w:r>
      <w:r w:rsidR="00473FF5" w:rsidRPr="00473FF5">
        <w:rPr>
          <w:rFonts w:ascii="Calibri" w:hAnsi="Calibri" w:cs="Calibri"/>
          <w:color w:val="000000"/>
          <w:sz w:val="24"/>
          <w:szCs w:val="24"/>
        </w:rPr>
        <w:t>REURB-E (ou REURB-S)</w:t>
      </w:r>
      <w:r>
        <w:rPr>
          <w:rFonts w:ascii="Calibri" w:hAnsi="Calibri" w:cs="Calibri"/>
          <w:color w:val="000000"/>
          <w:sz w:val="24"/>
          <w:szCs w:val="24"/>
        </w:rPr>
        <w:t xml:space="preserve"> </w:t>
      </w:r>
    </w:p>
    <w:p w14:paraId="4A9210FB"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w:t>
      </w:r>
      <w:r w:rsidR="00DA3304">
        <w:rPr>
          <w:rFonts w:ascii="Calibri" w:hAnsi="Calibri" w:cs="Calibri"/>
          <w:b/>
          <w:bCs/>
          <w:color w:val="000000"/>
          <w:sz w:val="24"/>
          <w:szCs w:val="24"/>
        </w:rPr>
        <w:t>I</w:t>
      </w:r>
      <w:r>
        <w:rPr>
          <w:rFonts w:ascii="Calibri" w:hAnsi="Calibri" w:cs="Calibri"/>
          <w:b/>
          <w:bCs/>
          <w:color w:val="000000"/>
          <w:sz w:val="24"/>
          <w:szCs w:val="24"/>
        </w:rPr>
        <w:t>I - Objeto:</w:t>
      </w:r>
      <w:r>
        <w:rPr>
          <w:rFonts w:ascii="Calibri" w:hAnsi="Calibri" w:cs="Calibri"/>
          <w:color w:val="000000"/>
          <w:sz w:val="24"/>
          <w:szCs w:val="24"/>
        </w:rPr>
        <w:t xml:space="preserve"> A instituidora cedente é legítima proprietária do seguinte imóvel: </w:t>
      </w:r>
    </w:p>
    <w:p w14:paraId="60A251BC"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UF:</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b/>
          <w:bCs/>
          <w:color w:val="000000"/>
          <w:sz w:val="24"/>
          <w:szCs w:val="24"/>
        </w:rPr>
        <w:t xml:space="preserve"> Município:</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CEP:</w:t>
      </w:r>
      <w:r>
        <w:rPr>
          <w:rFonts w:ascii="Calibri" w:hAnsi="Calibri" w:cs="Calibri"/>
          <w:color w:val="000000"/>
          <w:sz w:val="24"/>
          <w:szCs w:val="24"/>
        </w:rPr>
        <w:t xml:space="preserve"> ........</w:t>
      </w:r>
    </w:p>
    <w:p w14:paraId="4E26905B"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Matrícula:</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Ofício imobiliário:</w:t>
      </w:r>
      <w:r>
        <w:rPr>
          <w:rFonts w:ascii="Calibri" w:hAnsi="Calibri" w:cs="Calibri"/>
          <w:color w:val="000000"/>
          <w:sz w:val="24"/>
          <w:szCs w:val="24"/>
        </w:rPr>
        <w:t xml:space="preserve"> ..........</w:t>
      </w:r>
    </w:p>
    <w:p w14:paraId="387CE4F3"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Imóvel:</w:t>
      </w:r>
      <w:r>
        <w:rPr>
          <w:rFonts w:ascii="Calibri" w:hAnsi="Calibri" w:cs="Calibri"/>
          <w:color w:val="000000"/>
          <w:sz w:val="24"/>
          <w:szCs w:val="24"/>
        </w:rPr>
        <w:t xml:space="preserve"> ............................</w:t>
      </w:r>
    </w:p>
    <w:p w14:paraId="2A681BB7"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b/>
          <w:bCs/>
          <w:color w:val="000000"/>
          <w:sz w:val="24"/>
          <w:szCs w:val="24"/>
        </w:rPr>
        <w:t>Valor fiscal:</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Data:</w:t>
      </w:r>
      <w:r>
        <w:rPr>
          <w:rFonts w:ascii="Calibri" w:hAnsi="Calibri" w:cs="Calibri"/>
          <w:color w:val="000000"/>
          <w:sz w:val="24"/>
          <w:szCs w:val="24"/>
        </w:rPr>
        <w:t xml:space="preserve"> .............</w:t>
      </w:r>
    </w:p>
    <w:p w14:paraId="76FC025C"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Outros dados do objeto:</w:t>
      </w:r>
      <w:r>
        <w:rPr>
          <w:rFonts w:ascii="Calibri" w:hAnsi="Calibri" w:cs="Calibri"/>
          <w:color w:val="000000"/>
          <w:sz w:val="24"/>
          <w:szCs w:val="24"/>
        </w:rPr>
        <w:t xml:space="preserve"> ....................</w:t>
      </w:r>
    </w:p>
    <w:p w14:paraId="3CF37D2E"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 xml:space="preserve">Título aquisitivo: </w:t>
      </w:r>
      <w:r>
        <w:rPr>
          <w:rFonts w:ascii="Calibri" w:hAnsi="Calibri" w:cs="Calibri"/>
          <w:color w:val="000000"/>
          <w:sz w:val="24"/>
          <w:szCs w:val="24"/>
        </w:rPr>
        <w:t>..............</w:t>
      </w:r>
    </w:p>
    <w:p w14:paraId="64162DFE" w14:textId="64001684"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VI</w:t>
      </w:r>
      <w:r w:rsidR="00DA3304">
        <w:rPr>
          <w:rFonts w:ascii="Calibri" w:hAnsi="Calibri" w:cs="Calibri"/>
          <w:b/>
          <w:bCs/>
          <w:color w:val="000000"/>
          <w:sz w:val="24"/>
          <w:szCs w:val="24"/>
        </w:rPr>
        <w:t>I</w:t>
      </w:r>
      <w:r>
        <w:rPr>
          <w:rFonts w:ascii="Calibri" w:hAnsi="Calibri" w:cs="Calibri"/>
          <w:b/>
          <w:bCs/>
          <w:color w:val="000000"/>
          <w:sz w:val="24"/>
          <w:szCs w:val="24"/>
        </w:rPr>
        <w:t>I -</w:t>
      </w:r>
      <w:r>
        <w:rPr>
          <w:rFonts w:ascii="Calibri" w:hAnsi="Calibri" w:cs="Calibri"/>
          <w:color w:val="000000"/>
          <w:sz w:val="24"/>
          <w:szCs w:val="24"/>
        </w:rPr>
        <w:t xml:space="preserve"> </w:t>
      </w:r>
      <w:r>
        <w:rPr>
          <w:rFonts w:ascii="Calibri" w:hAnsi="Calibri" w:cs="Calibri"/>
          <w:b/>
          <w:bCs/>
          <w:color w:val="000000"/>
          <w:sz w:val="24"/>
          <w:szCs w:val="24"/>
        </w:rPr>
        <w:t>Construção Base:</w:t>
      </w:r>
      <w:r>
        <w:rPr>
          <w:rFonts w:ascii="Calibri" w:hAnsi="Calibri" w:cs="Calibri"/>
          <w:b/>
          <w:bCs/>
          <w:i/>
          <w:iCs/>
          <w:color w:val="000000"/>
          <w:sz w:val="24"/>
          <w:szCs w:val="24"/>
        </w:rPr>
        <w:t xml:space="preserve"> </w:t>
      </w:r>
      <w:r>
        <w:rPr>
          <w:rFonts w:ascii="Calibri" w:hAnsi="Calibri" w:cs="Calibri"/>
          <w:color w:val="000000"/>
          <w:sz w:val="24"/>
          <w:szCs w:val="24"/>
        </w:rPr>
        <w:t xml:space="preserve">A construção base que permanecerá na propriedade da </w:t>
      </w:r>
      <w:r w:rsidR="00473FF5">
        <w:rPr>
          <w:rFonts w:ascii="Calibri" w:hAnsi="Calibri" w:cs="Calibri"/>
          <w:b/>
          <w:color w:val="000000"/>
          <w:sz w:val="24"/>
          <w:szCs w:val="24"/>
        </w:rPr>
        <w:t>instituidora-cedente</w:t>
      </w:r>
      <w:r>
        <w:rPr>
          <w:rFonts w:ascii="Calibri" w:hAnsi="Calibri" w:cs="Calibri"/>
          <w:color w:val="000000"/>
          <w:sz w:val="24"/>
          <w:szCs w:val="24"/>
        </w:rPr>
        <w:t xml:space="preserve"> é a seguinte: ..................</w:t>
      </w:r>
    </w:p>
    <w:p w14:paraId="41EF52C6"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Matrícula:</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Ofício imobiliário:</w:t>
      </w:r>
      <w:r>
        <w:rPr>
          <w:rFonts w:ascii="Calibri" w:hAnsi="Calibri" w:cs="Calibri"/>
          <w:color w:val="000000"/>
          <w:sz w:val="24"/>
          <w:szCs w:val="24"/>
        </w:rPr>
        <w:t xml:space="preserve"> .....................</w:t>
      </w:r>
    </w:p>
    <w:p w14:paraId="1547462E" w14:textId="77777777" w:rsidR="00FB703A" w:rsidRDefault="00FB703A" w:rsidP="00FB703A">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sidR="007D34AD">
        <w:rPr>
          <w:rFonts w:ascii="Calibri" w:hAnsi="Calibri" w:cs="Calibri"/>
          <w:color w:val="000000"/>
          <w:sz w:val="24"/>
          <w:szCs w:val="24"/>
        </w:rPr>
        <w:t xml:space="preserve">  ...................   </w:t>
      </w:r>
      <w:r>
        <w:rPr>
          <w:rFonts w:ascii="Calibri" w:hAnsi="Calibri" w:cs="Calibri"/>
          <w:b/>
          <w:bCs/>
          <w:color w:val="000000"/>
          <w:sz w:val="24"/>
          <w:szCs w:val="24"/>
        </w:rPr>
        <w:t>Valor fiscal:</w:t>
      </w:r>
      <w:r>
        <w:rPr>
          <w:rFonts w:ascii="Calibri" w:hAnsi="Calibri" w:cs="Calibri"/>
          <w:color w:val="000000"/>
          <w:sz w:val="24"/>
          <w:szCs w:val="24"/>
        </w:rPr>
        <w:t xml:space="preserve"> ...................               </w:t>
      </w:r>
      <w:r>
        <w:rPr>
          <w:rFonts w:ascii="Calibri" w:hAnsi="Calibri" w:cs="Calibri"/>
          <w:b/>
          <w:bCs/>
          <w:color w:val="000000"/>
          <w:sz w:val="24"/>
          <w:szCs w:val="24"/>
        </w:rPr>
        <w:t>Data:</w:t>
      </w:r>
      <w:r>
        <w:rPr>
          <w:rFonts w:ascii="Calibri" w:hAnsi="Calibri" w:cs="Calibri"/>
          <w:color w:val="000000"/>
          <w:sz w:val="24"/>
          <w:szCs w:val="24"/>
        </w:rPr>
        <w:t xml:space="preserve"> ..................</w:t>
      </w:r>
    </w:p>
    <w:p w14:paraId="6A5C1ACA" w14:textId="77777777" w:rsidR="00FB703A" w:rsidRDefault="00FB703A" w:rsidP="00FB703A">
      <w:pPr>
        <w:keepLines/>
        <w:tabs>
          <w:tab w:val="left" w:pos="9900"/>
        </w:tabs>
        <w:autoSpaceDE w:val="0"/>
        <w:autoSpaceDN w:val="0"/>
        <w:adjustRightInd w:val="0"/>
        <w:spacing w:after="0" w:line="360" w:lineRule="atLeast"/>
        <w:jc w:val="both"/>
        <w:rPr>
          <w:rFonts w:ascii="Calibri" w:hAnsi="Calibri" w:cs="Calibri"/>
          <w:color w:val="000000"/>
          <w:sz w:val="24"/>
          <w:szCs w:val="24"/>
        </w:rPr>
      </w:pPr>
      <w:r>
        <w:rPr>
          <w:rFonts w:ascii="Calibri" w:hAnsi="Calibri" w:cs="Calibri"/>
          <w:b/>
          <w:bCs/>
          <w:color w:val="000000"/>
          <w:sz w:val="24"/>
          <w:szCs w:val="24"/>
        </w:rPr>
        <w:t>I</w:t>
      </w:r>
      <w:r w:rsidR="00DA3304">
        <w:rPr>
          <w:rFonts w:ascii="Calibri" w:hAnsi="Calibri" w:cs="Calibri"/>
          <w:b/>
          <w:bCs/>
          <w:color w:val="000000"/>
          <w:sz w:val="24"/>
          <w:szCs w:val="24"/>
        </w:rPr>
        <w:t>X</w:t>
      </w:r>
      <w:r>
        <w:rPr>
          <w:rFonts w:ascii="Calibri" w:hAnsi="Calibri" w:cs="Calibri"/>
          <w:b/>
          <w:bCs/>
          <w:color w:val="000000"/>
          <w:sz w:val="24"/>
          <w:szCs w:val="24"/>
        </w:rPr>
        <w:t xml:space="preserve"> - Laje (Unidade imobiliária autônoma)</w:t>
      </w:r>
      <w:r>
        <w:rPr>
          <w:rFonts w:ascii="Calibri" w:hAnsi="Calibri" w:cs="Calibri"/>
          <w:b/>
          <w:bCs/>
          <w:i/>
          <w:iCs/>
          <w:color w:val="000000"/>
          <w:sz w:val="24"/>
          <w:szCs w:val="24"/>
        </w:rPr>
        <w:t>:</w:t>
      </w:r>
      <w:r>
        <w:rPr>
          <w:rFonts w:ascii="Calibri" w:hAnsi="Calibri" w:cs="Calibri"/>
          <w:color w:val="000000"/>
          <w:sz w:val="24"/>
          <w:szCs w:val="24"/>
        </w:rPr>
        <w:t xml:space="preserve"> A unidade imobiliária autônoma de laje que ora se institui e é cedida é a seguinte: ......................................</w:t>
      </w:r>
    </w:p>
    <w:p w14:paraId="6A7CAD8B" w14:textId="77777777" w:rsidR="00FB703A" w:rsidRDefault="00FB703A" w:rsidP="00FB703A">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w:t>
      </w:r>
      <w:r w:rsidR="007D34AD">
        <w:rPr>
          <w:rFonts w:ascii="Calibri" w:hAnsi="Calibri" w:cs="Calibri"/>
          <w:color w:val="000000"/>
          <w:sz w:val="24"/>
          <w:szCs w:val="24"/>
        </w:rPr>
        <w:t xml:space="preserve">  </w:t>
      </w:r>
      <w:r>
        <w:rPr>
          <w:rFonts w:ascii="Calibri" w:hAnsi="Calibri" w:cs="Calibri"/>
          <w:b/>
          <w:bCs/>
          <w:color w:val="000000"/>
          <w:sz w:val="24"/>
          <w:szCs w:val="24"/>
        </w:rPr>
        <w:t>Valor fiscal:</w:t>
      </w:r>
      <w:r>
        <w:rPr>
          <w:rFonts w:ascii="Calibri" w:hAnsi="Calibri" w:cs="Calibri"/>
          <w:color w:val="000000"/>
          <w:sz w:val="24"/>
          <w:szCs w:val="24"/>
        </w:rPr>
        <w:t xml:space="preserve"> .................            </w:t>
      </w:r>
      <w:r>
        <w:rPr>
          <w:rFonts w:ascii="Calibri" w:hAnsi="Calibri" w:cs="Calibri"/>
          <w:b/>
          <w:bCs/>
          <w:color w:val="000000"/>
          <w:sz w:val="24"/>
          <w:szCs w:val="24"/>
        </w:rPr>
        <w:t>Data:</w:t>
      </w:r>
      <w:r>
        <w:rPr>
          <w:rFonts w:ascii="Calibri" w:hAnsi="Calibri" w:cs="Calibri"/>
          <w:color w:val="000000"/>
          <w:sz w:val="24"/>
          <w:szCs w:val="24"/>
        </w:rPr>
        <w:t xml:space="preserve"> ...............</w:t>
      </w:r>
    </w:p>
    <w:p w14:paraId="4C1A987E"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 - Atribuição de valor pelas partes:</w:t>
      </w:r>
      <w:r>
        <w:rPr>
          <w:rFonts w:ascii="Calibri" w:hAnsi="Calibri" w:cs="Calibri"/>
          <w:color w:val="000000"/>
          <w:sz w:val="24"/>
          <w:szCs w:val="24"/>
        </w:rPr>
        <w:t xml:space="preserve">  ...............</w:t>
      </w:r>
    </w:p>
    <w:p w14:paraId="3359024D"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w:t>
      </w:r>
      <w:r w:rsidR="00DA3304">
        <w:rPr>
          <w:rFonts w:ascii="Calibri" w:hAnsi="Calibri" w:cs="Calibri"/>
          <w:b/>
          <w:bCs/>
          <w:color w:val="000000"/>
          <w:sz w:val="24"/>
          <w:szCs w:val="24"/>
        </w:rPr>
        <w:t>I</w:t>
      </w:r>
      <w:r>
        <w:rPr>
          <w:rFonts w:ascii="Calibri" w:hAnsi="Calibri" w:cs="Calibri"/>
          <w:b/>
          <w:bCs/>
          <w:color w:val="000000"/>
          <w:sz w:val="24"/>
          <w:szCs w:val="24"/>
        </w:rPr>
        <w:t xml:space="preserve"> - Instituição: </w:t>
      </w:r>
      <w:r>
        <w:rPr>
          <w:rFonts w:ascii="Calibri" w:hAnsi="Calibri" w:cs="Calibri"/>
          <w:color w:val="000000"/>
          <w:sz w:val="24"/>
          <w:szCs w:val="24"/>
        </w:rPr>
        <w:t xml:space="preserve">A </w:t>
      </w:r>
      <w:r>
        <w:rPr>
          <w:rFonts w:ascii="Calibri" w:hAnsi="Calibri" w:cs="Calibri"/>
          <w:b/>
          <w:bCs/>
          <w:color w:val="000000"/>
          <w:sz w:val="24"/>
          <w:szCs w:val="24"/>
        </w:rPr>
        <w:t xml:space="preserve">instituidora cedente </w:t>
      </w:r>
      <w:r>
        <w:rPr>
          <w:rFonts w:ascii="Calibri" w:hAnsi="Calibri" w:cs="Calibri"/>
          <w:color w:val="000000"/>
          <w:sz w:val="24"/>
          <w:szCs w:val="24"/>
        </w:rPr>
        <w:t>institui o direito real de laje para a unidade autônoma construída no Pavimento Superior descrita e caracterizada no item “VIII” da presente escritura no estado em que se encontra.</w:t>
      </w:r>
    </w:p>
    <w:p w14:paraId="78BA065B"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XI</w:t>
      </w:r>
      <w:r w:rsidR="00DA3304">
        <w:rPr>
          <w:rFonts w:ascii="Calibri" w:hAnsi="Calibri" w:cs="Calibri"/>
          <w:b/>
          <w:bCs/>
          <w:color w:val="000000"/>
          <w:sz w:val="24"/>
          <w:szCs w:val="24"/>
        </w:rPr>
        <w:t>I</w:t>
      </w:r>
      <w:r>
        <w:rPr>
          <w:rFonts w:ascii="Calibri" w:hAnsi="Calibri" w:cs="Calibri"/>
          <w:b/>
          <w:bCs/>
          <w:color w:val="000000"/>
          <w:sz w:val="24"/>
          <w:szCs w:val="24"/>
        </w:rPr>
        <w:t xml:space="preserve"> - Cessão -</w:t>
      </w:r>
      <w:r>
        <w:rPr>
          <w:rFonts w:ascii="Calibri" w:hAnsi="Calibri" w:cs="Calibri"/>
          <w:color w:val="000000"/>
          <w:sz w:val="24"/>
          <w:szCs w:val="24"/>
        </w:rPr>
        <w:t xml:space="preserve"> A </w:t>
      </w:r>
      <w:r>
        <w:rPr>
          <w:rFonts w:ascii="Calibri" w:hAnsi="Calibri" w:cs="Calibri"/>
          <w:b/>
          <w:bCs/>
          <w:color w:val="000000"/>
          <w:sz w:val="24"/>
          <w:szCs w:val="24"/>
        </w:rPr>
        <w:t xml:space="preserve">instituidora cedente </w:t>
      </w:r>
      <w:r>
        <w:rPr>
          <w:rFonts w:ascii="Calibri" w:hAnsi="Calibri" w:cs="Calibri"/>
          <w:color w:val="000000"/>
          <w:sz w:val="24"/>
          <w:szCs w:val="24"/>
        </w:rPr>
        <w:t xml:space="preserve">cede à </w:t>
      </w:r>
      <w:r w:rsidR="00BE5CCB">
        <w:rPr>
          <w:rFonts w:ascii="Calibri" w:hAnsi="Calibri" w:cs="Calibri"/>
          <w:b/>
          <w:bCs/>
          <w:color w:val="000000"/>
          <w:sz w:val="24"/>
          <w:szCs w:val="24"/>
        </w:rPr>
        <w:t>instituída</w:t>
      </w:r>
      <w:r>
        <w:rPr>
          <w:rFonts w:ascii="Calibri" w:hAnsi="Calibri" w:cs="Calibri"/>
          <w:b/>
          <w:bCs/>
          <w:color w:val="000000"/>
          <w:sz w:val="24"/>
          <w:szCs w:val="24"/>
        </w:rPr>
        <w:t xml:space="preserve"> cessionária </w:t>
      </w:r>
      <w:r>
        <w:rPr>
          <w:rFonts w:ascii="Calibri" w:hAnsi="Calibri" w:cs="Calibri"/>
          <w:color w:val="000000"/>
          <w:sz w:val="24"/>
          <w:szCs w:val="24"/>
        </w:rPr>
        <w:t>o direito real de laje e a unidade autônoma construída no Pavimento Superior descrita e caracterizada no item “VIII” da presente escritura no estado em que se encontra.</w:t>
      </w:r>
    </w:p>
    <w:p w14:paraId="1392CEB7"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XII</w:t>
      </w:r>
      <w:r w:rsidR="00DA3304">
        <w:rPr>
          <w:rFonts w:ascii="Calibri" w:hAnsi="Calibri" w:cs="Calibri"/>
          <w:b/>
          <w:bCs/>
          <w:color w:val="000000"/>
          <w:sz w:val="24"/>
          <w:szCs w:val="24"/>
        </w:rPr>
        <w:t>I</w:t>
      </w:r>
      <w:r>
        <w:rPr>
          <w:rFonts w:ascii="Calibri" w:hAnsi="Calibri" w:cs="Calibri"/>
          <w:b/>
          <w:bCs/>
          <w:color w:val="000000"/>
          <w:sz w:val="24"/>
          <w:szCs w:val="24"/>
        </w:rPr>
        <w:t xml:space="preserve"> - Transmissão:</w:t>
      </w:r>
      <w:r>
        <w:rPr>
          <w:rFonts w:ascii="Calibri" w:hAnsi="Calibri" w:cs="Calibri"/>
          <w:color w:val="000000"/>
          <w:sz w:val="24"/>
          <w:szCs w:val="24"/>
        </w:rPr>
        <w:t xml:space="preserve"> A </w:t>
      </w:r>
      <w:r>
        <w:rPr>
          <w:rFonts w:ascii="Calibri" w:hAnsi="Calibri" w:cs="Calibri"/>
          <w:b/>
          <w:bCs/>
          <w:color w:val="000000"/>
          <w:sz w:val="24"/>
          <w:szCs w:val="24"/>
        </w:rPr>
        <w:t xml:space="preserve">instituidora cedente </w:t>
      </w:r>
      <w:r>
        <w:rPr>
          <w:rFonts w:ascii="Calibri" w:hAnsi="Calibri" w:cs="Calibri"/>
          <w:color w:val="000000"/>
          <w:sz w:val="24"/>
          <w:szCs w:val="24"/>
        </w:rPr>
        <w:t xml:space="preserve">cede à </w:t>
      </w:r>
      <w:r w:rsidR="00BE5CCB">
        <w:rPr>
          <w:rFonts w:ascii="Calibri" w:hAnsi="Calibri" w:cs="Calibri"/>
          <w:b/>
          <w:bCs/>
          <w:color w:val="000000"/>
          <w:sz w:val="24"/>
          <w:szCs w:val="24"/>
        </w:rPr>
        <w:t>instituída</w:t>
      </w:r>
      <w:r>
        <w:rPr>
          <w:rFonts w:ascii="Calibri" w:hAnsi="Calibri" w:cs="Calibri"/>
          <w:b/>
          <w:bCs/>
          <w:color w:val="000000"/>
          <w:sz w:val="24"/>
          <w:szCs w:val="24"/>
        </w:rPr>
        <w:t xml:space="preserve"> cessionária </w:t>
      </w:r>
      <w:r>
        <w:rPr>
          <w:rFonts w:ascii="Calibri" w:hAnsi="Calibri" w:cs="Calibri"/>
          <w:color w:val="000000"/>
          <w:sz w:val="24"/>
          <w:szCs w:val="24"/>
        </w:rPr>
        <w:t xml:space="preserve">a posse, direitos e ações. </w:t>
      </w:r>
    </w:p>
    <w:p w14:paraId="02110D7D"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w:t>
      </w:r>
      <w:r w:rsidR="00DA3304">
        <w:rPr>
          <w:rFonts w:ascii="Calibri" w:hAnsi="Calibri" w:cs="Calibri"/>
          <w:b/>
          <w:bCs/>
          <w:color w:val="000000"/>
          <w:sz w:val="24"/>
          <w:szCs w:val="24"/>
        </w:rPr>
        <w:t>V</w:t>
      </w:r>
      <w:r>
        <w:rPr>
          <w:rFonts w:ascii="Calibri" w:hAnsi="Calibri" w:cs="Calibri"/>
          <w:b/>
          <w:bCs/>
          <w:color w:val="000000"/>
          <w:sz w:val="24"/>
          <w:szCs w:val="24"/>
        </w:rPr>
        <w:t xml:space="preserve"> -</w:t>
      </w:r>
      <w:r>
        <w:rPr>
          <w:rFonts w:ascii="Calibri" w:hAnsi="Calibri" w:cs="Calibri"/>
          <w:color w:val="000000"/>
          <w:sz w:val="24"/>
          <w:szCs w:val="24"/>
        </w:rPr>
        <w:t xml:space="preserve"> </w:t>
      </w:r>
      <w:r>
        <w:rPr>
          <w:rFonts w:ascii="Calibri" w:hAnsi="Calibri" w:cs="Calibri"/>
          <w:b/>
          <w:bCs/>
          <w:color w:val="000000"/>
          <w:sz w:val="24"/>
          <w:szCs w:val="24"/>
        </w:rPr>
        <w:t>Direitos e obrigações</w:t>
      </w:r>
      <w:r>
        <w:rPr>
          <w:rFonts w:ascii="Calibri" w:hAnsi="Calibri" w:cs="Calibri"/>
          <w:color w:val="000000"/>
          <w:sz w:val="24"/>
          <w:szCs w:val="24"/>
        </w:rPr>
        <w:t xml:space="preserve">: Nos termos do artigo 1.510-C do Código Civil, a </w:t>
      </w:r>
      <w:r>
        <w:rPr>
          <w:rFonts w:ascii="Calibri" w:hAnsi="Calibri" w:cs="Calibri"/>
          <w:b/>
          <w:bCs/>
          <w:color w:val="000000"/>
          <w:sz w:val="24"/>
          <w:szCs w:val="24"/>
        </w:rPr>
        <w:t xml:space="preserve">instituidora cedente </w:t>
      </w:r>
      <w:r>
        <w:rPr>
          <w:rFonts w:ascii="Calibri" w:hAnsi="Calibri" w:cs="Calibri"/>
          <w:color w:val="000000"/>
          <w:sz w:val="24"/>
          <w:szCs w:val="24"/>
        </w:rPr>
        <w:t xml:space="preserve">e a </w:t>
      </w:r>
      <w:r w:rsidR="00BE5CCB">
        <w:rPr>
          <w:rFonts w:ascii="Calibri" w:hAnsi="Calibri" w:cs="Calibri"/>
          <w:b/>
          <w:bCs/>
          <w:color w:val="000000"/>
          <w:sz w:val="24"/>
          <w:szCs w:val="24"/>
        </w:rPr>
        <w:t>instituída</w:t>
      </w:r>
      <w:r>
        <w:rPr>
          <w:rFonts w:ascii="Calibri" w:hAnsi="Calibri" w:cs="Calibri"/>
          <w:b/>
          <w:bCs/>
          <w:color w:val="000000"/>
          <w:sz w:val="24"/>
          <w:szCs w:val="24"/>
        </w:rPr>
        <w:t xml:space="preserve"> cessionária </w:t>
      </w:r>
      <w:r>
        <w:rPr>
          <w:rFonts w:ascii="Calibri" w:hAnsi="Calibri" w:cs="Calibri"/>
          <w:color w:val="000000"/>
          <w:sz w:val="24"/>
          <w:szCs w:val="24"/>
        </w:rPr>
        <w:t xml:space="preserve">acordam que as despesas necessárias à conservação e fruição das partes que sirvam a todo o edifício e ao pagamento de serviços de interesse comum serão partilhadas entre a proprietária da construção-base e a titular da laje na proporção de 50% para cada um, aplicando-se no que couber as normas relativas aos condomínios edilícios. </w:t>
      </w:r>
    </w:p>
    <w:p w14:paraId="633F2111"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XV</w:t>
      </w:r>
      <w:r>
        <w:rPr>
          <w:rFonts w:ascii="Calibri" w:hAnsi="Calibri" w:cs="Calibri"/>
          <w:b/>
          <w:bCs/>
          <w:i/>
          <w:iCs/>
          <w:color w:val="000000"/>
          <w:sz w:val="24"/>
          <w:szCs w:val="24"/>
        </w:rPr>
        <w:t xml:space="preserve"> - </w:t>
      </w:r>
      <w:r>
        <w:rPr>
          <w:rFonts w:ascii="Calibri" w:hAnsi="Calibri" w:cs="Calibri"/>
          <w:b/>
          <w:bCs/>
          <w:color w:val="000000"/>
          <w:sz w:val="24"/>
          <w:szCs w:val="24"/>
        </w:rPr>
        <w:t>Direito de preferência:</w:t>
      </w:r>
      <w:r>
        <w:rPr>
          <w:rFonts w:ascii="Calibri" w:hAnsi="Calibri" w:cs="Calibri"/>
          <w:color w:val="000000"/>
          <w:sz w:val="24"/>
          <w:szCs w:val="24"/>
        </w:rPr>
        <w:t xml:space="preserve"> A </w:t>
      </w:r>
      <w:r w:rsidR="00BE5CCB">
        <w:rPr>
          <w:rFonts w:ascii="Calibri" w:hAnsi="Calibri" w:cs="Calibri"/>
          <w:b/>
          <w:bCs/>
          <w:color w:val="000000"/>
          <w:sz w:val="24"/>
          <w:szCs w:val="24"/>
        </w:rPr>
        <w:t>instituída</w:t>
      </w:r>
      <w:r>
        <w:rPr>
          <w:rFonts w:ascii="Calibri" w:hAnsi="Calibri" w:cs="Calibri"/>
          <w:b/>
          <w:bCs/>
          <w:color w:val="000000"/>
          <w:sz w:val="24"/>
          <w:szCs w:val="24"/>
        </w:rPr>
        <w:t xml:space="preserve"> cessionária </w:t>
      </w:r>
      <w:r>
        <w:rPr>
          <w:rFonts w:ascii="Calibri" w:hAnsi="Calibri" w:cs="Calibri"/>
          <w:color w:val="000000"/>
          <w:sz w:val="24"/>
          <w:szCs w:val="24"/>
        </w:rPr>
        <w:t>foi advertida que, na eventual e futura cessão do direito real de laje com alienação da unidade autônoma ora adquirida, deverá ser observado o direito de preferência da titular da construção-base, nos termos do artigo 1.510-D do Código Civil.</w:t>
      </w:r>
    </w:p>
    <w:p w14:paraId="47674F9C" w14:textId="77777777" w:rsidR="00473FF5" w:rsidRDefault="00FB703A" w:rsidP="00473FF5">
      <w:pPr>
        <w:keepLines/>
        <w:autoSpaceDE w:val="0"/>
        <w:autoSpaceDN w:val="0"/>
        <w:adjustRightInd w:val="0"/>
        <w:spacing w:after="0" w:line="397" w:lineRule="exact"/>
        <w:jc w:val="both"/>
        <w:rPr>
          <w:rFonts w:ascii="Arial" w:hAnsi="Arial" w:cs="Arial"/>
          <w:color w:val="000000"/>
        </w:rPr>
      </w:pPr>
      <w:r>
        <w:rPr>
          <w:rFonts w:ascii="Calibri" w:hAnsi="Calibri" w:cs="Calibri"/>
          <w:b/>
          <w:bCs/>
          <w:color w:val="000000"/>
          <w:sz w:val="24"/>
          <w:szCs w:val="24"/>
        </w:rPr>
        <w:t>XV</w:t>
      </w:r>
      <w:r w:rsidR="00DA3304">
        <w:rPr>
          <w:rFonts w:ascii="Calibri" w:hAnsi="Calibri" w:cs="Calibri"/>
          <w:b/>
          <w:bCs/>
          <w:color w:val="000000"/>
          <w:sz w:val="24"/>
          <w:szCs w:val="24"/>
        </w:rPr>
        <w:t>I</w:t>
      </w:r>
      <w:r>
        <w:rPr>
          <w:rFonts w:ascii="Calibri" w:hAnsi="Calibri" w:cs="Calibri"/>
          <w:b/>
          <w:bCs/>
          <w:color w:val="000000"/>
          <w:sz w:val="24"/>
          <w:szCs w:val="24"/>
        </w:rPr>
        <w:t xml:space="preserve"> - Tributos:</w:t>
      </w:r>
      <w:r>
        <w:rPr>
          <w:rFonts w:ascii="Calibri" w:hAnsi="Calibri" w:cs="Calibri"/>
          <w:color w:val="000000"/>
          <w:sz w:val="24"/>
          <w:szCs w:val="24"/>
        </w:rPr>
        <w:t xml:space="preserve"> </w:t>
      </w:r>
      <w:r w:rsidR="00473FF5">
        <w:rPr>
          <w:rFonts w:ascii="Calibri" w:hAnsi="Calibri" w:cs="Calibri"/>
          <w:color w:val="000000"/>
          <w:sz w:val="24"/>
          <w:szCs w:val="24"/>
        </w:rPr>
        <w:t>As partes deixam de comprovar o pagamento de tributos, como facultado pela Lei 13.</w:t>
      </w:r>
      <w:r w:rsidR="00473FF5" w:rsidRPr="00DB70D1">
        <w:rPr>
          <w:rFonts w:ascii="Calibri" w:hAnsi="Calibri" w:cs="Calibri"/>
          <w:color w:val="000000"/>
          <w:sz w:val="24"/>
          <w:szCs w:val="24"/>
        </w:rPr>
        <w:t xml:space="preserve">465/2017, </w:t>
      </w:r>
      <w:r w:rsidR="00473FF5" w:rsidRPr="00DB70D1">
        <w:rPr>
          <w:rFonts w:cs="Calibri"/>
          <w:color w:val="000000"/>
          <w:sz w:val="24"/>
          <w:szCs w:val="24"/>
        </w:rPr>
        <w:t xml:space="preserve">art. 13, </w:t>
      </w:r>
      <w:r w:rsidR="00473FF5" w:rsidRPr="00DB70D1">
        <w:rPr>
          <w:rFonts w:cs="Arial"/>
          <w:color w:val="000000"/>
          <w:sz w:val="24"/>
          <w:szCs w:val="24"/>
        </w:rPr>
        <w:t>§ 2</w:t>
      </w:r>
      <w:r w:rsidR="00473FF5" w:rsidRPr="00DB70D1">
        <w:rPr>
          <w:rFonts w:cs="Arial"/>
          <w:color w:val="000000"/>
          <w:sz w:val="24"/>
          <w:szCs w:val="24"/>
          <w:u w:val="single"/>
          <w:vertAlign w:val="superscript"/>
        </w:rPr>
        <w:t>o</w:t>
      </w:r>
      <w:r w:rsidR="00473FF5">
        <w:rPr>
          <w:rFonts w:ascii="Arial" w:hAnsi="Arial" w:cs="Arial"/>
          <w:color w:val="000000"/>
        </w:rPr>
        <w:t>.</w:t>
      </w:r>
    </w:p>
    <w:p w14:paraId="6165EDBC" w14:textId="1E5E2BE0" w:rsidR="00473FF5" w:rsidRDefault="00473FF5" w:rsidP="00473FF5">
      <w:pPr>
        <w:keepLines/>
        <w:autoSpaceDE w:val="0"/>
        <w:autoSpaceDN w:val="0"/>
        <w:adjustRightInd w:val="0"/>
        <w:spacing w:after="0" w:line="397" w:lineRule="exact"/>
        <w:jc w:val="both"/>
        <w:rPr>
          <w:rFonts w:ascii="Arial" w:hAnsi="Arial" w:cs="Arial"/>
          <w:color w:val="000000"/>
        </w:rPr>
      </w:pPr>
      <w:r>
        <w:rPr>
          <w:rFonts w:ascii="Arial" w:hAnsi="Arial" w:cs="Arial"/>
          <w:color w:val="000000"/>
        </w:rPr>
        <w:t>OU</w:t>
      </w:r>
    </w:p>
    <w:p w14:paraId="6132E80E" w14:textId="77777777" w:rsidR="00FB703A" w:rsidRDefault="00FB703A" w:rsidP="00FB703A">
      <w:pPr>
        <w:keepLines/>
        <w:autoSpaceDE w:val="0"/>
        <w:autoSpaceDN w:val="0"/>
        <w:adjustRightInd w:val="0"/>
        <w:spacing w:after="0" w:line="397" w:lineRule="exact"/>
        <w:jc w:val="both"/>
        <w:rPr>
          <w:rFonts w:ascii="Calibri" w:hAnsi="Calibri" w:cs="Calibri"/>
          <w:i/>
          <w:iCs/>
          <w:color w:val="000000"/>
          <w:sz w:val="24"/>
          <w:szCs w:val="24"/>
        </w:rPr>
      </w:pPr>
      <w:r>
        <w:rPr>
          <w:rFonts w:ascii="Calibri" w:hAnsi="Calibri" w:cs="Calibri"/>
          <w:b/>
          <w:bCs/>
          <w:color w:val="000000"/>
          <w:sz w:val="24"/>
          <w:szCs w:val="24"/>
        </w:rPr>
        <w:t>ITCMD:</w:t>
      </w:r>
      <w:r>
        <w:rPr>
          <w:rFonts w:ascii="Calibri" w:hAnsi="Calibri" w:cs="Calibri"/>
          <w:color w:val="000000"/>
          <w:sz w:val="24"/>
          <w:szCs w:val="24"/>
        </w:rPr>
        <w:t xml:space="preserve"> </w:t>
      </w:r>
      <w:r>
        <w:rPr>
          <w:rFonts w:ascii="Calibri" w:hAnsi="Calibri" w:cs="Calibri"/>
          <w:i/>
          <w:iCs/>
          <w:color w:val="000000"/>
          <w:sz w:val="24"/>
          <w:szCs w:val="24"/>
        </w:rPr>
        <w:t>......</w:t>
      </w:r>
      <w:r>
        <w:rPr>
          <w:rFonts w:ascii="Calibri" w:hAnsi="Calibri" w:cs="Calibri"/>
          <w:i/>
          <w:iCs/>
          <w:color w:val="000000"/>
          <w:sz w:val="24"/>
          <w:szCs w:val="24"/>
        </w:rPr>
        <w:tab/>
      </w:r>
    </w:p>
    <w:p w14:paraId="78FD50E0"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Data do recolhimento: .......</w:t>
      </w:r>
    </w:p>
    <w:p w14:paraId="717E7247"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DOI</w:t>
      </w:r>
      <w:r>
        <w:rPr>
          <w:rFonts w:ascii="Calibri" w:hAnsi="Calibri" w:cs="Calibri"/>
          <w:color w:val="000000"/>
          <w:sz w:val="24"/>
          <w:szCs w:val="24"/>
        </w:rPr>
        <w:t xml:space="preserve"> - Declaração Sobre Operações Imobiliárias: emitida.</w:t>
      </w:r>
    </w:p>
    <w:p w14:paraId="1AF2FDE3"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XVI</w:t>
      </w:r>
      <w:r w:rsidR="00DA3304">
        <w:rPr>
          <w:rFonts w:ascii="Calibri" w:hAnsi="Calibri" w:cs="Calibri"/>
          <w:b/>
          <w:bCs/>
          <w:color w:val="000000"/>
          <w:sz w:val="24"/>
          <w:szCs w:val="24"/>
        </w:rPr>
        <w:t>I</w:t>
      </w:r>
      <w:r>
        <w:rPr>
          <w:rFonts w:ascii="Calibri" w:hAnsi="Calibri" w:cs="Calibri"/>
          <w:b/>
          <w:bCs/>
          <w:color w:val="000000"/>
          <w:sz w:val="24"/>
          <w:szCs w:val="24"/>
        </w:rPr>
        <w:t xml:space="preserve"> - Documentos: </w:t>
      </w:r>
      <w:r>
        <w:rPr>
          <w:rFonts w:ascii="Calibri" w:hAnsi="Calibri" w:cs="Calibri"/>
          <w:color w:val="000000"/>
          <w:sz w:val="24"/>
          <w:szCs w:val="24"/>
        </w:rPr>
        <w:t>São apresentados e ficam arquivados em cópia digital os seguintes documentos:</w:t>
      </w:r>
    </w:p>
    <w:p w14:paraId="7702BD1C" w14:textId="77777777" w:rsidR="00FB703A" w:rsidRPr="007D34AD"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w:t>
      </w:r>
      <w:r>
        <w:rPr>
          <w:rFonts w:ascii="Calibri" w:hAnsi="Calibri" w:cs="Calibri"/>
          <w:color w:val="000000"/>
          <w:sz w:val="24"/>
          <w:szCs w:val="24"/>
        </w:rPr>
        <w:t xml:space="preserve"> Documentos de identidade e estado civil das partes; </w:t>
      </w:r>
      <w:r>
        <w:rPr>
          <w:rFonts w:ascii="Calibri" w:hAnsi="Calibri" w:cs="Calibri"/>
          <w:b/>
          <w:bCs/>
          <w:color w:val="000000"/>
          <w:sz w:val="24"/>
          <w:szCs w:val="24"/>
        </w:rPr>
        <w:t>(2)</w:t>
      </w:r>
      <w:r>
        <w:rPr>
          <w:rFonts w:ascii="Calibri" w:hAnsi="Calibri" w:cs="Calibri"/>
          <w:color w:val="000000"/>
          <w:sz w:val="24"/>
          <w:szCs w:val="24"/>
        </w:rPr>
        <w:t xml:space="preserve"> Certidão de propriedade do imóvel .......; </w:t>
      </w:r>
      <w:r>
        <w:rPr>
          <w:rFonts w:ascii="Calibri" w:hAnsi="Calibri" w:cs="Calibri"/>
          <w:b/>
          <w:bCs/>
          <w:color w:val="000000"/>
          <w:sz w:val="24"/>
          <w:szCs w:val="24"/>
        </w:rPr>
        <w:t>(3)</w:t>
      </w:r>
      <w:r>
        <w:rPr>
          <w:rFonts w:ascii="Calibri" w:hAnsi="Calibri" w:cs="Calibri"/>
          <w:color w:val="000000"/>
          <w:sz w:val="24"/>
          <w:szCs w:val="24"/>
        </w:rPr>
        <w:t xml:space="preserve"> Guia de pagamento do ITCMD; </w:t>
      </w:r>
      <w:r>
        <w:rPr>
          <w:rFonts w:ascii="Calibri" w:hAnsi="Calibri" w:cs="Calibri"/>
          <w:b/>
          <w:bCs/>
          <w:color w:val="000000"/>
          <w:sz w:val="24"/>
          <w:szCs w:val="24"/>
        </w:rPr>
        <w:t>(4)</w:t>
      </w:r>
      <w:r>
        <w:rPr>
          <w:rFonts w:ascii="Calibri" w:hAnsi="Calibri" w:cs="Calibri"/>
          <w:color w:val="000000"/>
          <w:sz w:val="24"/>
          <w:szCs w:val="24"/>
        </w:rPr>
        <w:t xml:space="preserve"> Certidão negativa de tributos imobiliários </w:t>
      </w:r>
      <w:r>
        <w:rPr>
          <w:rFonts w:ascii="Calibri" w:hAnsi="Calibri" w:cs="Calibri"/>
          <w:i/>
          <w:iCs/>
          <w:color w:val="000000"/>
          <w:sz w:val="24"/>
          <w:szCs w:val="24"/>
        </w:rPr>
        <w:t>-</w:t>
      </w:r>
      <w:r>
        <w:rPr>
          <w:rFonts w:ascii="Calibri" w:hAnsi="Calibri" w:cs="Calibri"/>
          <w:color w:val="000000"/>
          <w:sz w:val="24"/>
          <w:szCs w:val="24"/>
        </w:rPr>
        <w:t xml:space="preserve"> .......; </w:t>
      </w:r>
      <w:r>
        <w:rPr>
          <w:rFonts w:ascii="Calibri" w:hAnsi="Calibri" w:cs="Calibri"/>
          <w:b/>
          <w:bCs/>
          <w:color w:val="000000"/>
          <w:sz w:val="24"/>
          <w:szCs w:val="24"/>
        </w:rPr>
        <w:t>(5)</w:t>
      </w:r>
      <w:r>
        <w:rPr>
          <w:rFonts w:ascii="Calibri" w:hAnsi="Calibri" w:cs="Calibri"/>
          <w:color w:val="000000"/>
          <w:sz w:val="24"/>
          <w:szCs w:val="24"/>
        </w:rPr>
        <w:t xml:space="preserve"> Certidão Negativa de Débitos Trabalhistas da instituidora cedente - nº .....; </w:t>
      </w:r>
      <w:r>
        <w:rPr>
          <w:rFonts w:ascii="Calibri" w:hAnsi="Calibri" w:cs="Calibri"/>
          <w:b/>
          <w:bCs/>
          <w:color w:val="000000"/>
          <w:sz w:val="24"/>
          <w:szCs w:val="24"/>
        </w:rPr>
        <w:t>(6)</w:t>
      </w:r>
      <w:r>
        <w:rPr>
          <w:rFonts w:ascii="Calibri" w:hAnsi="Calibri" w:cs="Calibri"/>
          <w:color w:val="000000"/>
          <w:sz w:val="24"/>
          <w:szCs w:val="24"/>
        </w:rPr>
        <w:t xml:space="preserve"> Certidã</w:t>
      </w:r>
      <w:r w:rsidRPr="007D34AD">
        <w:rPr>
          <w:rFonts w:ascii="Calibri" w:hAnsi="Calibri" w:cs="Calibri"/>
          <w:color w:val="000000"/>
          <w:sz w:val="24"/>
          <w:szCs w:val="24"/>
        </w:rPr>
        <w:t xml:space="preserve">o Negativa de Débitos Trabalhistas da </w:t>
      </w:r>
      <w:r w:rsidR="00BE5CCB">
        <w:rPr>
          <w:rFonts w:ascii="Calibri" w:hAnsi="Calibri" w:cs="Calibri"/>
          <w:color w:val="000000"/>
          <w:sz w:val="24"/>
          <w:szCs w:val="24"/>
        </w:rPr>
        <w:t>instituída</w:t>
      </w:r>
      <w:r w:rsidRPr="007D34AD">
        <w:rPr>
          <w:rFonts w:ascii="Calibri" w:hAnsi="Calibri" w:cs="Calibri"/>
          <w:color w:val="000000"/>
          <w:sz w:val="24"/>
          <w:szCs w:val="24"/>
        </w:rPr>
        <w:t xml:space="preserve"> cessionária - nº ......; </w:t>
      </w:r>
      <w:r w:rsidRPr="007D34AD">
        <w:rPr>
          <w:rFonts w:ascii="Calibri" w:hAnsi="Calibri" w:cs="Calibri"/>
          <w:b/>
          <w:bCs/>
          <w:color w:val="000000"/>
          <w:sz w:val="24"/>
          <w:szCs w:val="24"/>
        </w:rPr>
        <w:t>(7)</w:t>
      </w:r>
      <w:r w:rsidRPr="007D34AD">
        <w:rPr>
          <w:rFonts w:ascii="Calibri" w:hAnsi="Calibri" w:cs="Calibri"/>
          <w:color w:val="000000"/>
          <w:sz w:val="24"/>
          <w:szCs w:val="24"/>
        </w:rPr>
        <w:t xml:space="preserve"> Central de Indisponibilidades: Negativa - ........</w:t>
      </w:r>
    </w:p>
    <w:p w14:paraId="3F1DDE99" w14:textId="77777777" w:rsidR="00FB703A" w:rsidRPr="007D34AD" w:rsidRDefault="00FB703A" w:rsidP="00FB703A">
      <w:pPr>
        <w:keepLines/>
        <w:autoSpaceDE w:val="0"/>
        <w:autoSpaceDN w:val="0"/>
        <w:adjustRightInd w:val="0"/>
        <w:spacing w:after="0" w:line="397" w:lineRule="exact"/>
        <w:jc w:val="both"/>
        <w:rPr>
          <w:rFonts w:ascii="Calibri" w:hAnsi="Calibri" w:cs="Calibri"/>
          <w:b/>
          <w:bCs/>
          <w:color w:val="000000"/>
          <w:sz w:val="24"/>
          <w:szCs w:val="24"/>
        </w:rPr>
      </w:pPr>
      <w:r w:rsidRPr="007D34AD">
        <w:rPr>
          <w:rFonts w:ascii="Calibri" w:hAnsi="Calibri" w:cs="Calibri"/>
          <w:b/>
          <w:bCs/>
          <w:color w:val="000000"/>
          <w:sz w:val="24"/>
          <w:szCs w:val="24"/>
        </w:rPr>
        <w:t>XVII</w:t>
      </w:r>
      <w:r w:rsidR="00DA3304">
        <w:rPr>
          <w:rFonts w:ascii="Calibri" w:hAnsi="Calibri" w:cs="Calibri"/>
          <w:b/>
          <w:bCs/>
          <w:color w:val="000000"/>
          <w:sz w:val="24"/>
          <w:szCs w:val="24"/>
        </w:rPr>
        <w:t>I</w:t>
      </w:r>
      <w:r w:rsidRPr="007D34AD">
        <w:rPr>
          <w:rFonts w:ascii="Calibri" w:hAnsi="Calibri" w:cs="Calibri"/>
          <w:b/>
          <w:bCs/>
          <w:color w:val="000000"/>
          <w:sz w:val="24"/>
          <w:szCs w:val="24"/>
        </w:rPr>
        <w:t xml:space="preserve"> - Declarações:</w:t>
      </w:r>
    </w:p>
    <w:p w14:paraId="77F15E22"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Declarações da instituidora cedente:</w:t>
      </w:r>
      <w:r>
        <w:rPr>
          <w:rFonts w:ascii="Calibri" w:hAnsi="Calibri" w:cs="Calibri"/>
          <w:color w:val="000000"/>
          <w:sz w:val="24"/>
          <w:szCs w:val="24"/>
        </w:rPr>
        <w:t xml:space="preserve"> </w:t>
      </w:r>
      <w:r>
        <w:rPr>
          <w:rFonts w:ascii="Calibri" w:hAnsi="Calibri" w:cs="Calibri"/>
          <w:b/>
          <w:bCs/>
          <w:color w:val="000000"/>
          <w:sz w:val="24"/>
          <w:szCs w:val="24"/>
        </w:rPr>
        <w:t>1.1 -</w:t>
      </w:r>
      <w:r>
        <w:rPr>
          <w:rFonts w:ascii="Calibri" w:hAnsi="Calibri" w:cs="Calibri"/>
          <w:color w:val="000000"/>
          <w:sz w:val="24"/>
          <w:szCs w:val="24"/>
        </w:rPr>
        <w:t xml:space="preserve"> Não é empregadora, não está sujeita às exigências da Lei 8.212/91, bem como nos dispositivos do Regulamento da Previdência Social, aprovado pelo Decreto nº 3.048/99 e posteriores alterações. </w:t>
      </w:r>
      <w:r>
        <w:rPr>
          <w:rFonts w:ascii="Calibri" w:hAnsi="Calibri" w:cs="Calibri"/>
          <w:b/>
          <w:bCs/>
          <w:color w:val="000000"/>
          <w:sz w:val="24"/>
          <w:szCs w:val="24"/>
        </w:rPr>
        <w:t>1.2 -</w:t>
      </w:r>
      <w:r>
        <w:rPr>
          <w:rFonts w:ascii="Calibri" w:hAnsi="Calibri" w:cs="Calibri"/>
          <w:color w:val="000000"/>
          <w:sz w:val="24"/>
          <w:szCs w:val="24"/>
        </w:rPr>
        <w:t xml:space="preserve"> O objeto do negócio está livre de ônus reais fiscais e outros judiciais ou extrajudiciais, inexistindo em relação a ele ações reais e pessoais reipersecutórias (Decreto Federal nº 93.240/1986, artigo 1º, §3º). </w:t>
      </w:r>
      <w:r>
        <w:rPr>
          <w:rFonts w:ascii="Calibri" w:hAnsi="Calibri" w:cs="Calibri"/>
          <w:b/>
          <w:bCs/>
          <w:color w:val="000000"/>
          <w:sz w:val="24"/>
          <w:szCs w:val="24"/>
        </w:rPr>
        <w:t>1.3 - Outras declarações:</w:t>
      </w:r>
      <w:r>
        <w:rPr>
          <w:rFonts w:ascii="Calibri" w:hAnsi="Calibri" w:cs="Calibri"/>
          <w:color w:val="000000"/>
          <w:sz w:val="24"/>
          <w:szCs w:val="24"/>
        </w:rPr>
        <w:t xml:space="preserve"> Não há.</w:t>
      </w:r>
    </w:p>
    <w:p w14:paraId="01B5344B"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 xml:space="preserve">(2) Declarações da </w:t>
      </w:r>
      <w:r w:rsidR="00BE5CCB">
        <w:rPr>
          <w:rFonts w:ascii="Calibri" w:hAnsi="Calibri" w:cs="Calibri"/>
          <w:b/>
          <w:bCs/>
          <w:color w:val="000000"/>
          <w:sz w:val="24"/>
          <w:szCs w:val="24"/>
        </w:rPr>
        <w:t>instituída</w:t>
      </w:r>
      <w:r>
        <w:rPr>
          <w:rFonts w:ascii="Calibri" w:hAnsi="Calibri" w:cs="Calibri"/>
          <w:b/>
          <w:bCs/>
          <w:color w:val="000000"/>
          <w:sz w:val="24"/>
          <w:szCs w:val="24"/>
        </w:rPr>
        <w:t xml:space="preserve"> cessionária:</w:t>
      </w:r>
      <w:r>
        <w:rPr>
          <w:rFonts w:ascii="Calibri" w:hAnsi="Calibri" w:cs="Calibri"/>
          <w:color w:val="000000"/>
          <w:sz w:val="24"/>
          <w:szCs w:val="24"/>
        </w:rPr>
        <w:t xml:space="preserve"> </w:t>
      </w:r>
      <w:r>
        <w:rPr>
          <w:rFonts w:ascii="Calibri" w:hAnsi="Calibri" w:cs="Calibri"/>
          <w:b/>
          <w:bCs/>
          <w:color w:val="000000"/>
          <w:sz w:val="24"/>
          <w:szCs w:val="24"/>
        </w:rPr>
        <w:t xml:space="preserve">2.1 - </w:t>
      </w:r>
      <w:r>
        <w:rPr>
          <w:rFonts w:ascii="Calibri" w:hAnsi="Calibri" w:cs="Calibri"/>
          <w:color w:val="000000"/>
          <w:sz w:val="24"/>
          <w:szCs w:val="24"/>
        </w:rPr>
        <w:t xml:space="preserve">Dispensa as certidões fiscais e as certidões de feitos ajuizados e se responsabiliza por eventuais débitos de impostos e taxas incidentes sobre o imóvel (Decreto Federal 93.240/86, artigo 1º, §2º). </w:t>
      </w:r>
      <w:r>
        <w:rPr>
          <w:rFonts w:ascii="Calibri" w:hAnsi="Calibri" w:cs="Calibri"/>
          <w:b/>
          <w:bCs/>
          <w:color w:val="000000"/>
          <w:sz w:val="24"/>
          <w:szCs w:val="24"/>
        </w:rPr>
        <w:t xml:space="preserve">2.2 - </w:t>
      </w:r>
      <w:r>
        <w:rPr>
          <w:rFonts w:ascii="Calibri" w:hAnsi="Calibri" w:cs="Calibri"/>
          <w:color w:val="000000"/>
          <w:sz w:val="24"/>
          <w:szCs w:val="24"/>
        </w:rPr>
        <w:t xml:space="preserve">Recebe a posse do imóvel e se responsabiliza por sua guarda, conservação e tributos a partir da data da posse. </w:t>
      </w:r>
      <w:r>
        <w:rPr>
          <w:rFonts w:ascii="Calibri" w:hAnsi="Calibri" w:cs="Calibri"/>
          <w:b/>
          <w:bCs/>
          <w:color w:val="000000"/>
          <w:sz w:val="24"/>
          <w:szCs w:val="24"/>
        </w:rPr>
        <w:t>2.3 - Outras declarações:</w:t>
      </w:r>
      <w:r>
        <w:rPr>
          <w:rFonts w:ascii="Calibri" w:hAnsi="Calibri" w:cs="Calibri"/>
          <w:color w:val="000000"/>
          <w:sz w:val="24"/>
          <w:szCs w:val="24"/>
        </w:rPr>
        <w:t xml:space="preserve"> Não há.</w:t>
      </w:r>
    </w:p>
    <w:p w14:paraId="1FA3D121"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 Declarações das partes:</w:t>
      </w:r>
      <w:r>
        <w:rPr>
          <w:rFonts w:ascii="Calibri" w:hAnsi="Calibri" w:cs="Calibri"/>
          <w:i/>
          <w:iCs/>
          <w:color w:val="000000"/>
          <w:sz w:val="24"/>
          <w:szCs w:val="24"/>
        </w:rPr>
        <w:t xml:space="preserve"> </w:t>
      </w:r>
      <w:r>
        <w:rPr>
          <w:rFonts w:ascii="Calibri" w:hAnsi="Calibri" w:cs="Calibri"/>
          <w:b/>
          <w:bCs/>
          <w:color w:val="000000"/>
          <w:sz w:val="24"/>
          <w:szCs w:val="24"/>
        </w:rPr>
        <w:t>3.1 -</w:t>
      </w:r>
      <w:r>
        <w:rPr>
          <w:rFonts w:ascii="Calibri" w:hAnsi="Calibri" w:cs="Calibri"/>
          <w:color w:val="000000"/>
          <w:sz w:val="24"/>
          <w:szCs w:val="24"/>
        </w:rPr>
        <w:t xml:space="preserve"> Têm ciência de que a instituição do direito real de laje não implica a atribuição de fração ideal de terreno ao titular da laje ou a participação proporcional em áreas já edificadas. </w:t>
      </w:r>
      <w:r>
        <w:rPr>
          <w:rFonts w:ascii="Calibri" w:hAnsi="Calibri" w:cs="Calibri"/>
          <w:b/>
          <w:bCs/>
          <w:color w:val="000000"/>
          <w:sz w:val="24"/>
          <w:szCs w:val="24"/>
        </w:rPr>
        <w:t xml:space="preserve">3.2 - </w:t>
      </w:r>
      <w:r>
        <w:rPr>
          <w:rFonts w:ascii="Calibri" w:hAnsi="Calibri" w:cs="Calibri"/>
          <w:color w:val="000000"/>
          <w:sz w:val="24"/>
          <w:szCs w:val="24"/>
        </w:rPr>
        <w:t xml:space="preserve">Autorizam o tabelião a representá-los e a proceder a quaisquer averbações decorrentes de alteração dos dados constantes no ofício imobiliário e provadas por documentos oficiais, inclusive as previstas pela Lei 6.015/73, art. 246 e parágrafos; </w:t>
      </w:r>
      <w:r>
        <w:rPr>
          <w:rFonts w:ascii="Calibri" w:hAnsi="Calibri" w:cs="Calibri"/>
          <w:b/>
          <w:bCs/>
          <w:color w:val="000000"/>
          <w:sz w:val="24"/>
          <w:szCs w:val="24"/>
        </w:rPr>
        <w:t>3.3 -</w:t>
      </w:r>
      <w:r>
        <w:rPr>
          <w:rFonts w:ascii="Calibri" w:hAnsi="Calibri" w:cs="Calibri"/>
          <w:color w:val="000000"/>
          <w:sz w:val="24"/>
          <w:szCs w:val="24"/>
        </w:rPr>
        <w:t xml:space="preserve"> Solicitam e autorizam o oficial de registro imobiliário a proceder a todos e quaisquer atos, averbações e registros necessários, </w:t>
      </w:r>
      <w:r>
        <w:rPr>
          <w:rFonts w:ascii="Calibri" w:hAnsi="Calibri" w:cs="Calibri"/>
          <w:b/>
          <w:bCs/>
          <w:color w:val="000000"/>
          <w:sz w:val="24"/>
          <w:szCs w:val="24"/>
        </w:rPr>
        <w:t>em especial, a abertura de matrícula própria para a unidade autônoma mencionada (Código Civil, art. 1.510-A, § 3º), bem como as averbações necessárias</w:t>
      </w:r>
      <w:r>
        <w:rPr>
          <w:rFonts w:ascii="Calibri" w:hAnsi="Calibri" w:cs="Calibri"/>
          <w:color w:val="000000"/>
          <w:sz w:val="24"/>
          <w:szCs w:val="24"/>
        </w:rPr>
        <w:t xml:space="preserve">; </w:t>
      </w:r>
      <w:r>
        <w:rPr>
          <w:rFonts w:ascii="Calibri" w:hAnsi="Calibri" w:cs="Calibri"/>
          <w:b/>
          <w:bCs/>
          <w:color w:val="000000"/>
          <w:sz w:val="24"/>
          <w:szCs w:val="24"/>
        </w:rPr>
        <w:t>3.4 -</w:t>
      </w:r>
      <w:r>
        <w:rPr>
          <w:rFonts w:ascii="Calibri" w:hAnsi="Calibri" w:cs="Calibri"/>
          <w:color w:val="000000"/>
          <w:sz w:val="24"/>
          <w:szCs w:val="24"/>
        </w:rPr>
        <w:t xml:space="preserve"> Compreendem a informação do tabelião de que a dúvida registral somente poderá ser suscitada por elas próprias; </w:t>
      </w:r>
      <w:r>
        <w:rPr>
          <w:rFonts w:ascii="Calibri" w:hAnsi="Calibri" w:cs="Calibri"/>
          <w:b/>
          <w:bCs/>
          <w:color w:val="000000"/>
          <w:sz w:val="24"/>
          <w:szCs w:val="24"/>
        </w:rPr>
        <w:t>3.5 -</w:t>
      </w:r>
      <w:r>
        <w:rPr>
          <w:rFonts w:ascii="Calibri" w:hAnsi="Calibri" w:cs="Calibri"/>
          <w:color w:val="000000"/>
          <w:sz w:val="24"/>
          <w:szCs w:val="24"/>
        </w:rPr>
        <w:t xml:space="preserve"> A escritura foi lida e compreendida, sem que restassem dúvidas sobre o ato e seus efeitos. Concordam integralmente com o teor deste ato, autorizando a sua redação, outorgando e assinando-a; </w:t>
      </w:r>
      <w:r>
        <w:rPr>
          <w:rFonts w:ascii="Calibri" w:hAnsi="Calibri" w:cs="Calibri"/>
          <w:b/>
          <w:bCs/>
          <w:color w:val="000000"/>
          <w:sz w:val="24"/>
          <w:szCs w:val="24"/>
        </w:rPr>
        <w:t>3.6 - Outras declarações:</w:t>
      </w:r>
      <w:r>
        <w:rPr>
          <w:rFonts w:ascii="Calibri" w:hAnsi="Calibri" w:cs="Calibri"/>
          <w:color w:val="000000"/>
          <w:sz w:val="24"/>
          <w:szCs w:val="24"/>
        </w:rPr>
        <w:t xml:space="preserve"> Não há.</w:t>
      </w:r>
    </w:p>
    <w:p w14:paraId="6A9A9516" w14:textId="1620F44C" w:rsidR="00FB703A" w:rsidRDefault="00FB703A" w:rsidP="00FB703A">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X</w:t>
      </w:r>
      <w:r w:rsidR="00F9443E">
        <w:rPr>
          <w:rFonts w:ascii="Calibri" w:hAnsi="Calibri" w:cs="Calibri"/>
          <w:b/>
          <w:bCs/>
          <w:color w:val="000000"/>
          <w:sz w:val="24"/>
          <w:szCs w:val="24"/>
        </w:rPr>
        <w:t>IX</w:t>
      </w:r>
      <w:r>
        <w:rPr>
          <w:rFonts w:ascii="Calibri" w:hAnsi="Calibri" w:cs="Calibri"/>
          <w:b/>
          <w:bCs/>
          <w:color w:val="000000"/>
          <w:sz w:val="24"/>
          <w:szCs w:val="24"/>
        </w:rPr>
        <w:t xml:space="preserve"> - Declarações do Tabelião:</w:t>
      </w:r>
    </w:p>
    <w:p w14:paraId="47566361"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Autenticação:</w:t>
      </w:r>
      <w:r>
        <w:rPr>
          <w:rFonts w:ascii="Calibri" w:hAnsi="Calibri" w:cs="Calibri"/>
          <w:color w:val="000000"/>
          <w:sz w:val="24"/>
          <w:szCs w:val="24"/>
        </w:rPr>
        <w:t xml:space="preserve"> Reconheço a identidade e estado civil das presentes, a vista dos respectivos documentos de identidade e do registro civil apresentados, bem como suas capacidades para o ato.</w:t>
      </w:r>
    </w:p>
    <w:p w14:paraId="582F59C7"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 xml:space="preserve">(2) </w:t>
      </w:r>
      <w:r>
        <w:rPr>
          <w:rFonts w:ascii="Calibri" w:hAnsi="Calibri" w:cs="Calibri"/>
          <w:color w:val="000000"/>
          <w:sz w:val="24"/>
          <w:szCs w:val="24"/>
        </w:rPr>
        <w:t>O tabelião informou às partes que, segundo a lei 7.433/85, com a redação dada pela Lei 13.097, de 19.01.2015, não poderão ser opostas situações jurídicas não constantes da matrícula no cartório do registro de imóveis, inclusive para fins de evicção, ao terceiro de boa-fé que adquirir ou receber em garantia direitos reais sobre o imóvel, ressalvados o disposto nos art. 129 e art. 130 da Lei nº 11.101, de 9 de fevereiro de 2005, e as hipóteses de aquisição e extinção da propriedade que independam de registro de título de imóvel. Por este motivo, não se apresentam as certidões de feitos ajuizados.</w:t>
      </w:r>
    </w:p>
    <w:p w14:paraId="2B940375"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w:t>
      </w:r>
      <w:r>
        <w:rPr>
          <w:rFonts w:ascii="Calibri" w:hAnsi="Calibri" w:cs="Calibri"/>
          <w:color w:val="000000"/>
          <w:sz w:val="24"/>
          <w:szCs w:val="24"/>
        </w:rPr>
        <w:t xml:space="preserve"> Foram cumpridas as exigências documentais constantes da Lei Federal nº 7.433, de 18 de dezembro de 1985, tal como regulamentada pelo citado Decreto nº 93.240/86 e pelas normas de Serviço da Corregedoria Geral de Justiça do Estado de São Paulo.</w:t>
      </w:r>
    </w:p>
    <w:p w14:paraId="68556303"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(4)</w:t>
      </w:r>
      <w:r>
        <w:rPr>
          <w:rFonts w:ascii="Calibri" w:hAnsi="Calibri" w:cs="Calibri"/>
          <w:color w:val="000000"/>
          <w:sz w:val="24"/>
          <w:szCs w:val="24"/>
        </w:rPr>
        <w:t xml:space="preserve"> As partes foram cientificadas que podiam obter a prévia Certidão Negativa de Débitos Trabalhistas (CNDT), nos termos do art. 642-A da CLT, com a redação dada pela Lei nº 12.440/2011, o que foi feito.</w:t>
      </w:r>
    </w:p>
    <w:p w14:paraId="2EC45D2E"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(5)</w:t>
      </w:r>
      <w:r>
        <w:rPr>
          <w:rFonts w:ascii="Calibri" w:hAnsi="Calibri" w:cs="Calibri"/>
          <w:color w:val="000000"/>
          <w:sz w:val="24"/>
          <w:szCs w:val="24"/>
        </w:rPr>
        <w:t xml:space="preserve"> Informou às partes que a dúvida registral somente poderá ser suscitada por elas próprias.</w:t>
      </w:r>
    </w:p>
    <w:p w14:paraId="3E37878D"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(6)</w:t>
      </w:r>
      <w:r>
        <w:rPr>
          <w:rFonts w:ascii="Calibri" w:hAnsi="Calibri" w:cs="Calibri"/>
          <w:color w:val="000000"/>
          <w:sz w:val="24"/>
          <w:szCs w:val="24"/>
        </w:rPr>
        <w:t xml:space="preserve"> </w:t>
      </w:r>
      <w:r>
        <w:rPr>
          <w:rFonts w:ascii="Calibri" w:hAnsi="Calibri" w:cs="Calibri"/>
          <w:b/>
          <w:bCs/>
          <w:color w:val="000000"/>
          <w:sz w:val="24"/>
          <w:szCs w:val="24"/>
        </w:rPr>
        <w:t>Aconselhamento notarial:</w:t>
      </w:r>
      <w:r>
        <w:rPr>
          <w:rFonts w:ascii="Calibri" w:hAnsi="Calibri" w:cs="Calibri"/>
          <w:color w:val="000000"/>
          <w:sz w:val="24"/>
          <w:szCs w:val="24"/>
        </w:rPr>
        <w:t xml:space="preserve"> As partes foram esclarecidas sobre as normas legais e os efeitos atinentes a este negócio, em especial sobre os artigos citados nesta escritura, declarando que as compreenderam e dando-se por satisfeitas com este serviço notarial.</w:t>
      </w:r>
    </w:p>
    <w:p w14:paraId="7357FDE4"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(7) Escreventes:</w:t>
      </w:r>
      <w:r>
        <w:rPr>
          <w:rFonts w:ascii="Calibri" w:hAnsi="Calibri" w:cs="Calibri"/>
          <w:color w:val="000000"/>
          <w:sz w:val="24"/>
          <w:szCs w:val="24"/>
        </w:rPr>
        <w:t xml:space="preserve"> Na lavratura desta escritura, participou o escrevente abaixo indicado praticando as seguintes ações: recepção e aconselhamento das partes, identificação e verificação da capacidade, qualificação legal, elaboração do ato e sua redação, diligências indispensáveis ou convenientes ao ato, coleta de assinaturas.</w:t>
      </w:r>
    </w:p>
    <w:p w14:paraId="11B41396"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(8) Fé notarial:</w:t>
      </w:r>
      <w:r>
        <w:rPr>
          <w:rFonts w:ascii="Calibri" w:hAnsi="Calibri" w:cs="Calibri"/>
          <w:color w:val="000000"/>
          <w:sz w:val="24"/>
          <w:szCs w:val="24"/>
        </w:rPr>
        <w:t xml:space="preserve"> Dou fé das declarações contidas neste instrumento, dos documentos apresentados e arquivados, ou não, das autenticações feitas e de que a escritura foi assinada pelas partes presentes. </w:t>
      </w:r>
    </w:p>
    <w:p w14:paraId="4460096E"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Escrevente:</w:t>
      </w:r>
      <w:r>
        <w:rPr>
          <w:rFonts w:ascii="Calibri" w:hAnsi="Calibri" w:cs="Calibri"/>
          <w:color w:val="000000"/>
          <w:sz w:val="24"/>
          <w:szCs w:val="24"/>
        </w:rPr>
        <w:t xml:space="preserve"> .............</w:t>
      </w:r>
    </w:p>
    <w:p w14:paraId="335693AF" w14:textId="77777777" w:rsidR="00FB703A" w:rsidRDefault="00FB703A" w:rsidP="00FB703A">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Tabeliã</w:t>
      </w:r>
      <w:r w:rsidR="00C17C94">
        <w:rPr>
          <w:rFonts w:ascii="Calibri" w:hAnsi="Calibri" w:cs="Calibri"/>
          <w:b/>
          <w:bCs/>
          <w:color w:val="000000"/>
          <w:sz w:val="24"/>
          <w:szCs w:val="24"/>
        </w:rPr>
        <w:t>o</w:t>
      </w:r>
      <w:r>
        <w:rPr>
          <w:rFonts w:ascii="Calibri" w:hAnsi="Calibri" w:cs="Calibri"/>
          <w:b/>
          <w:bCs/>
          <w:color w:val="000000"/>
          <w:sz w:val="24"/>
          <w:szCs w:val="24"/>
        </w:rPr>
        <w:t xml:space="preserve"> ..................</w:t>
      </w:r>
      <w:r>
        <w:rPr>
          <w:rFonts w:ascii="Calibri" w:hAnsi="Calibri" w:cs="Calibri"/>
          <w:color w:val="000000"/>
          <w:sz w:val="24"/>
          <w:szCs w:val="24"/>
        </w:rPr>
        <w:t xml:space="preserve">. </w:t>
      </w:r>
    </w:p>
    <w:p w14:paraId="1B6C686F" w14:textId="77777777" w:rsidR="00A039CB" w:rsidRPr="00FB703A" w:rsidRDefault="00FB703A" w:rsidP="00FB703A">
      <w:pPr>
        <w:keepLines/>
        <w:autoSpaceDE w:val="0"/>
        <w:autoSpaceDN w:val="0"/>
        <w:adjustRightInd w:val="0"/>
        <w:spacing w:after="0" w:line="340" w:lineRule="exact"/>
        <w:jc w:val="both"/>
        <w:rPr>
          <w:rFonts w:ascii="Calibri" w:hAnsi="Calibri" w:cs="Calibri"/>
          <w:color w:val="000000"/>
          <w:sz w:val="24"/>
          <w:szCs w:val="24"/>
        </w:rPr>
      </w:pPr>
      <w:r>
        <w:rPr>
          <w:rFonts w:ascii="Calibri" w:hAnsi="Calibri" w:cs="Calibri"/>
          <w:color w:val="000000"/>
          <w:sz w:val="24"/>
          <w:szCs w:val="24"/>
        </w:rPr>
        <w:t>Emolumentos: R$ ......, Ao Estado: R$ ......, IPESP: R$ ......., ISS: R$ ....., Registro Civil: R$ ....., Tribunal de Justiça: R$ ........, Min. Público: R$ ......, Santa Casa: R$ ......., Total: R$ ......</w:t>
      </w:r>
      <w:r>
        <w:rPr>
          <w:rFonts w:ascii="Calibri" w:hAnsi="Calibri" w:cs="Calibri"/>
          <w:b/>
          <w:bCs/>
          <w:color w:val="000000"/>
          <w:sz w:val="24"/>
          <w:szCs w:val="24"/>
        </w:rPr>
        <w:t>.</w:t>
      </w:r>
    </w:p>
    <w:sectPr w:rsidR="00A039CB" w:rsidRPr="00FB70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3A"/>
    <w:rsid w:val="00271D52"/>
    <w:rsid w:val="00473FF5"/>
    <w:rsid w:val="00670384"/>
    <w:rsid w:val="007D34AD"/>
    <w:rsid w:val="00A039CB"/>
    <w:rsid w:val="00BE5CCB"/>
    <w:rsid w:val="00C17C94"/>
    <w:rsid w:val="00DA3304"/>
    <w:rsid w:val="00F9443E"/>
    <w:rsid w:val="00FB70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6897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Elizabete Cardoso Kroeff</dc:creator>
  <cp:lastModifiedBy>Lenovo T430</cp:lastModifiedBy>
  <cp:revision>2</cp:revision>
  <dcterms:created xsi:type="dcterms:W3CDTF">2018-01-03T13:28:00Z</dcterms:created>
  <dcterms:modified xsi:type="dcterms:W3CDTF">2018-01-03T13:28:00Z</dcterms:modified>
</cp:coreProperties>
</file>