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5B" w:rsidRPr="008E37C1" w:rsidRDefault="00025F5B" w:rsidP="00025F5B">
      <w:pPr>
        <w:jc w:val="both"/>
        <w:rPr>
          <w:rFonts w:ascii="Trebuchet MS" w:hAnsi="Trebuchet MS"/>
          <w:b/>
          <w:bCs/>
          <w:sz w:val="24"/>
          <w:szCs w:val="24"/>
          <w:highlight w:val="yellow"/>
          <w:u w:val="single"/>
        </w:rPr>
      </w:pPr>
      <w:bookmarkStart w:id="0" w:name="_GoBack"/>
      <w:bookmarkEnd w:id="0"/>
    </w:p>
    <w:p w:rsidR="00025F5B" w:rsidRPr="008E37C1" w:rsidRDefault="00025F5B" w:rsidP="00025F5B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III</w:t>
      </w:r>
    </w:p>
    <w:p w:rsidR="00025F5B" w:rsidRPr="008E37C1" w:rsidRDefault="00025F5B" w:rsidP="00025F5B">
      <w:pPr>
        <w:jc w:val="center"/>
        <w:rPr>
          <w:rFonts w:ascii="Trebuchet MS" w:hAnsi="Trebuchet MS"/>
          <w:sz w:val="24"/>
          <w:szCs w:val="24"/>
        </w:rPr>
      </w:pPr>
    </w:p>
    <w:p w:rsidR="00025F5B" w:rsidRPr="008E37C1" w:rsidRDefault="00025F5B" w:rsidP="00025F5B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8E37C1">
        <w:rPr>
          <w:rFonts w:ascii="Trebuchet MS" w:hAnsi="Trebuchet MS" w:cstheme="minorHAnsi"/>
          <w:b/>
          <w:sz w:val="24"/>
          <w:szCs w:val="24"/>
        </w:rPr>
        <w:t>TRATAMENTO DE DADOS PESSOAIS - LGPD</w:t>
      </w:r>
    </w:p>
    <w:p w:rsidR="00025F5B" w:rsidRPr="008E37C1" w:rsidRDefault="00025F5B" w:rsidP="00025F5B">
      <w:pPr>
        <w:jc w:val="center"/>
        <w:rPr>
          <w:rFonts w:ascii="Trebuchet MS" w:hAnsi="Trebuchet MS" w:cstheme="minorHAnsi"/>
          <w:b/>
          <w:sz w:val="24"/>
          <w:szCs w:val="24"/>
        </w:rPr>
      </w:pPr>
    </w:p>
    <w:p w:rsidR="00025F5B" w:rsidRPr="008E37C1" w:rsidRDefault="00025F5B" w:rsidP="00025F5B">
      <w:pPr>
        <w:jc w:val="center"/>
        <w:rPr>
          <w:rFonts w:ascii="Trebuchet MS" w:hAnsi="Trebuchet MS" w:cstheme="minorHAnsi"/>
          <w:b/>
          <w:sz w:val="24"/>
          <w:szCs w:val="24"/>
          <w:u w:val="single"/>
        </w:rPr>
      </w:pPr>
      <w:r w:rsidRPr="008E37C1">
        <w:rPr>
          <w:rFonts w:ascii="Trebuchet MS" w:hAnsi="Trebuchet MS" w:cstheme="minorHAnsi"/>
          <w:b/>
          <w:sz w:val="24"/>
          <w:szCs w:val="24"/>
          <w:u w:val="single"/>
        </w:rPr>
        <w:t>TERMO DE CIÊNCIA DE DEVERES, RESPONSABILIDADES E REQUISITOS</w:t>
      </w:r>
    </w:p>
    <w:p w:rsidR="00025F5B" w:rsidRPr="008E37C1" w:rsidRDefault="00025F5B" w:rsidP="00025F5B">
      <w:pPr>
        <w:jc w:val="center"/>
        <w:rPr>
          <w:rFonts w:ascii="Trebuchet MS" w:hAnsi="Trebuchet MS" w:cstheme="minorHAnsi"/>
          <w:b/>
          <w:sz w:val="24"/>
          <w:szCs w:val="24"/>
          <w:u w:val="single"/>
        </w:rPr>
      </w:pPr>
    </w:p>
    <w:p w:rsidR="00025F5B" w:rsidRPr="008E37C1" w:rsidRDefault="00025F5B" w:rsidP="00025F5B">
      <w:pPr>
        <w:spacing w:line="360" w:lineRule="auto"/>
        <w:jc w:val="center"/>
        <w:rPr>
          <w:rFonts w:ascii="Trebuchet MS" w:hAnsi="Trebuchet MS" w:cstheme="minorHAnsi"/>
          <w:sz w:val="24"/>
          <w:szCs w:val="24"/>
        </w:rPr>
      </w:pPr>
      <w:r w:rsidRPr="008E37C1">
        <w:rPr>
          <w:rStyle w:val="mw-headline"/>
          <w:rFonts w:ascii="Trebuchet MS" w:hAnsi="Trebuchet MS" w:cstheme="minorHAnsi"/>
          <w:b/>
          <w:bCs/>
          <w:sz w:val="24"/>
          <w:szCs w:val="24"/>
        </w:rPr>
        <w:t>(Itens 132.1, 132.2 e 132.4 do Cap. XIII das NSCG/SP)</w:t>
      </w:r>
    </w:p>
    <w:p w:rsidR="00025F5B" w:rsidRPr="008E37C1" w:rsidRDefault="00025F5B" w:rsidP="00025F5B">
      <w:pPr>
        <w:spacing w:before="100" w:beforeAutospacing="1" w:after="100" w:afterAutospacing="1"/>
        <w:ind w:firstLine="113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 w:cstheme="minorHAnsi"/>
          <w:sz w:val="24"/>
          <w:szCs w:val="24"/>
        </w:rPr>
        <w:t xml:space="preserve">Pelo presente termo, declaro que fui devidamente orientado, inclusive por escrito, pelo </w:t>
      </w:r>
      <w:r w:rsidRPr="008E37C1">
        <w:rPr>
          <w:rFonts w:ascii="Trebuchet MS" w:hAnsi="Trebuchet MS" w:cstheme="minorHAnsi"/>
          <w:sz w:val="24"/>
          <w:szCs w:val="24"/>
          <w:highlight w:val="yellow"/>
        </w:rPr>
        <w:t>[Tabelião de Notas]</w:t>
      </w:r>
      <w:r w:rsidRPr="008E37C1">
        <w:rPr>
          <w:rFonts w:ascii="Trebuchet MS" w:hAnsi="Trebuchet MS" w:cstheme="minorHAnsi"/>
          <w:sz w:val="24"/>
          <w:szCs w:val="24"/>
        </w:rPr>
        <w:t xml:space="preserve">  sobre os deveres, requisitos e responsabilidades decorrentes da Lei n. 13.709, de 14 de agosto de 2018, Lei Geral de Proteção de Dados Pessoais – LGPD, sobre as formas de coleta, tratamento e compartilhamento de dados pessoais a que tiver acesso, bem como respectivas responsabilidades, conforme item 132.1 e 132.2 do Cap. XIII das NSCG/SP, em especial sobre aqueles que constam nos artigos 7º a 10 e 42 a 45 da LGPD, assim como das disposições que constam no Provimento CGJ nº 23/2020. Declaro conhecimento sobre as medidas de segurança, técnicas e administrativas, aptas a proteger os dados pessoais de acessos não autorizados e de situações acidentais ou ilícitas de destruição, perda, alteração, comunicação ou qualquer forma de tratamento inadequado ou ilícito; e de que a responsabilidade de qualquer pessoa que intervenha em uma das fases abrangidas pelo fluxo dos dados pessoais subsiste mesmo após o término do tratamento. Por fim, declaro ainda ciência sobre as condições do tratamento dos meus próprios dados pessoais pelo </w:t>
      </w:r>
      <w:r w:rsidRPr="008E37C1">
        <w:rPr>
          <w:rFonts w:ascii="Trebuchet MS" w:hAnsi="Trebuchet MS" w:cstheme="minorHAnsi"/>
          <w:sz w:val="24"/>
          <w:szCs w:val="24"/>
          <w:highlight w:val="yellow"/>
        </w:rPr>
        <w:t>[Tabelião de Notas].</w:t>
      </w:r>
    </w:p>
    <w:p w:rsidR="00025F5B" w:rsidRPr="008E37C1" w:rsidRDefault="00025F5B" w:rsidP="00025F5B">
      <w:pPr>
        <w:spacing w:before="100" w:beforeAutospacing="1" w:after="100" w:afterAutospacing="1"/>
        <w:ind w:firstLine="1134"/>
        <w:jc w:val="both"/>
        <w:rPr>
          <w:rFonts w:ascii="Trebuchet MS" w:hAnsi="Trebuchet MS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8E37C1">
        <w:rPr>
          <w:rFonts w:ascii="Trebuchet MS" w:hAnsi="Trebuchet MS"/>
          <w:b/>
          <w:bCs/>
          <w:sz w:val="24"/>
          <w:szCs w:val="24"/>
        </w:rPr>
        <w:br w:type="page"/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lastRenderedPageBreak/>
        <w:t>ORIENTAÇÕES E RESPONSABILIDADES SOBRE O TRATAMENTO DE DADOS – LEI Nº 13.709, DE 14 DE AGOSTO DE 2018 - LGPD.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Essas orientações gerais são destinadas a todos os colaboradores da serventia e tratam das formas de coleta, tratamento e compartilhamento de dados pessoais a que tiverem acesso, em decorrência de suas funções neste </w:t>
      </w:r>
      <w:r w:rsidRPr="008E37C1">
        <w:rPr>
          <w:rFonts w:ascii="Trebuchet MS" w:hAnsi="Trebuchet MS" w:cs="Calibri"/>
          <w:sz w:val="24"/>
          <w:szCs w:val="24"/>
          <w:highlight w:val="yellow"/>
        </w:rPr>
        <w:t>[Tabelião de Notas]</w:t>
      </w:r>
      <w:r w:rsidRPr="008E37C1">
        <w:rPr>
          <w:rFonts w:ascii="Trebuchet MS" w:hAnsi="Trebuchet MS" w:cs="Calibri"/>
          <w:sz w:val="24"/>
          <w:szCs w:val="24"/>
        </w:rPr>
        <w:t xml:space="preserve">, bem como sobre as respectivas responsabilidades. 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 LGPD estabelece, em seu art. 6º, que o tratamento de dados pessoais deve observar a boa-fé e dez princípios fundamentais específicos. São eles: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finalidade</w:t>
      </w:r>
      <w:r w:rsidRPr="008E37C1">
        <w:rPr>
          <w:rFonts w:ascii="Trebuchet MS" w:hAnsi="Trebuchet MS" w:cs="Calibri"/>
          <w:sz w:val="24"/>
          <w:szCs w:val="24"/>
        </w:rPr>
        <w:t>: realização do tratamento para propósitos legítimos, específicos, explícitos e informados ao titular, sem possibilidade de tratamento posterior de forma incompatível com essas finalidades;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adequação</w:t>
      </w:r>
      <w:r w:rsidRPr="008E37C1">
        <w:rPr>
          <w:rFonts w:ascii="Trebuchet MS" w:hAnsi="Trebuchet MS" w:cs="Calibri"/>
          <w:sz w:val="24"/>
          <w:szCs w:val="24"/>
        </w:rPr>
        <w:t>: compatibilidade do tratamento com as finalidades informadas ao titular, de acordo com o contexto do tratamento;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necessidade</w:t>
      </w:r>
      <w:r w:rsidRPr="008E37C1">
        <w:rPr>
          <w:rFonts w:ascii="Trebuchet MS" w:hAnsi="Trebuchet MS" w:cs="Calibri"/>
          <w:sz w:val="24"/>
          <w:szCs w:val="24"/>
        </w:rPr>
        <w:t>: limitação do tratamento ao mínimo necessário para a realização de suas finalidades, com abrangência dos dados pertinentes, proporcionais e não excessivos em relação às finalidades do tratamento de dados;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livre acesso</w:t>
      </w:r>
      <w:r w:rsidRPr="008E37C1">
        <w:rPr>
          <w:rFonts w:ascii="Trebuchet MS" w:hAnsi="Trebuchet MS" w:cs="Calibri"/>
          <w:sz w:val="24"/>
          <w:szCs w:val="24"/>
        </w:rPr>
        <w:t>: garantia, aos titulares, de consulta facilitada e gratuita sobre a forma e a duração do tratamento, bem como sobre a integralidade de seus dados pessoais;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qualidade dos dados</w:t>
      </w:r>
      <w:r w:rsidRPr="008E37C1">
        <w:rPr>
          <w:rFonts w:ascii="Trebuchet MS" w:hAnsi="Trebuchet MS" w:cs="Calibri"/>
          <w:sz w:val="24"/>
          <w:szCs w:val="24"/>
        </w:rPr>
        <w:t>: garantia, aos titulares, de exatidão, clareza, relevância e atualização dos dados, de acordo com a necessidade e para o cumprimento da finalidade de seu tratamento;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transparência</w:t>
      </w:r>
      <w:r w:rsidRPr="008E37C1">
        <w:rPr>
          <w:rFonts w:ascii="Trebuchet MS" w:hAnsi="Trebuchet MS" w:cs="Calibri"/>
          <w:sz w:val="24"/>
          <w:szCs w:val="24"/>
        </w:rPr>
        <w:t>: garantia, aos titulares, de informações claras, precisas e facilmente acessíveis sobre a realização do tratamento e os respectivos agentes de tratamento, observados os segredos comercial e industrial;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segurança</w:t>
      </w:r>
      <w:r w:rsidRPr="008E37C1">
        <w:rPr>
          <w:rFonts w:ascii="Trebuchet MS" w:hAnsi="Trebuchet MS" w:cs="Calibri"/>
          <w:sz w:val="24"/>
          <w:szCs w:val="24"/>
        </w:rPr>
        <w:t>: utilização de medidas técnicas e administrativas aptas a proteger os dados pessoais de acessos não autorizados e de situações acidentais ou ilícitas de destruição, perda, alteração, comunicação ou difusão;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prevenção</w:t>
      </w:r>
      <w:r w:rsidRPr="008E37C1">
        <w:rPr>
          <w:rFonts w:ascii="Trebuchet MS" w:hAnsi="Trebuchet MS" w:cs="Calibri"/>
          <w:sz w:val="24"/>
          <w:szCs w:val="24"/>
        </w:rPr>
        <w:t>: adoção de medidas para prevenir a ocorrência de danos em virtude do tratamento de dados pessoais;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não discriminação</w:t>
      </w:r>
      <w:r w:rsidRPr="008E37C1">
        <w:rPr>
          <w:rFonts w:ascii="Trebuchet MS" w:hAnsi="Trebuchet MS" w:cs="Calibri"/>
          <w:sz w:val="24"/>
          <w:szCs w:val="24"/>
        </w:rPr>
        <w:t>: impossibilidade de realização do tratamento para fins discriminatórios ilícitos ou abusivos; e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• </w:t>
      </w:r>
      <w:r w:rsidRPr="008E37C1">
        <w:rPr>
          <w:rFonts w:ascii="Trebuchet MS" w:hAnsi="Trebuchet MS" w:cs="Calibri"/>
          <w:b/>
          <w:bCs/>
          <w:sz w:val="24"/>
          <w:szCs w:val="24"/>
        </w:rPr>
        <w:t>responsabilização e prestação de contas</w:t>
      </w:r>
      <w:r w:rsidRPr="008E37C1">
        <w:rPr>
          <w:rFonts w:ascii="Trebuchet MS" w:hAnsi="Trebuchet MS" w:cs="Calibri"/>
          <w:sz w:val="24"/>
          <w:szCs w:val="24"/>
        </w:rPr>
        <w:t xml:space="preserve">: demonstração, pelo agente, da adoção de medidas eficazes e capazes de comprovar a observância e o </w:t>
      </w:r>
      <w:r w:rsidRPr="008E37C1">
        <w:rPr>
          <w:rFonts w:ascii="Trebuchet MS" w:hAnsi="Trebuchet MS" w:cs="Calibri"/>
          <w:sz w:val="24"/>
          <w:szCs w:val="24"/>
        </w:rPr>
        <w:lastRenderedPageBreak/>
        <w:t>cumprimento das normas de proteção de dados pessoais e, inclusive, da eficácia dessas medidas.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No caso do </w:t>
      </w:r>
      <w:r w:rsidRPr="008E37C1">
        <w:rPr>
          <w:rFonts w:ascii="Trebuchet MS" w:hAnsi="Trebuchet MS" w:cs="Calibri"/>
          <w:sz w:val="24"/>
          <w:szCs w:val="24"/>
          <w:highlight w:val="yellow"/>
        </w:rPr>
        <w:t>[Tabelião],</w:t>
      </w:r>
      <w:r w:rsidRPr="008E37C1">
        <w:rPr>
          <w:rFonts w:ascii="Trebuchet MS" w:hAnsi="Trebuchet MS" w:cs="Calibri"/>
          <w:sz w:val="24"/>
          <w:szCs w:val="24"/>
        </w:rPr>
        <w:t xml:space="preserve"> a despeito da autorização legislativa para o tratamento de dados pessoais (artigo 7º, incisos II e X da LGPD), é fundamental garantir que os princípios listados acima sejam respeitados.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Passo 1 - Identificação das hipóteses de tratamento aplicáveis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Como determinar a hipótese legal que autoriza o tratamento de dados pessoais? 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Isso depende das finalidades e contextos específicos de cada situação.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É natural imaginar que, para os atos notariais, seriam sempre aplicáveis as hipóteses II e X do artigo 7º da LGPD, quais sejam: “para o cumprimento de obrigação legal ou regulatória pelo controlador” e “para a proteção do crédito, inclusive quanto ao disposto na legislação pertinente”. 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No entanto, não existe uma regra geral que se adeque a todas as situações, mesmo considerando se tratar da prestação de serviços notariais e de protesto. Poderá haver, inclusive, situações em que o cartório não seja adequado para a prestação dos serviços pretendidos e — nessa última hipótese — os dados eventualmente coletados devem ser eliminados (p.ex. cópias de documentos pessoais, dados de identificação, etc.)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O importante é avaliar caso a caso e documentar a hipótese aplicável, uma vez que o titular deverá conhecer a hipótese legal autorizadora do processamento de seus dados pessoais.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Além disso, o princípio da responsabilização e prestação de contas requer que aquele que realiza o tratamento de dados pessoais possa demonstrar que está plenamente aderente à LGPD, comprovando a observância e o cumprimento das normas de proteção de dados pessoais estabelecidas, inclusive quanto a sua eficácia.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lastRenderedPageBreak/>
        <w:t>Por essa razão, cabe a cada um dos operadores (colaboradores da serventia) avaliar bem a hipótese de tratamento aplicável, em atenção aos requisitos de transparência, responsabilização e prestação de contas.</w:t>
      </w: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Seguem algumas orientações, na forma de perguntas, que objetivam facilitar a identificação da hipótese mais apropriada para o tratamento dos dados a serem fornecidos.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Tratamento para o cumprimento de obrigação legal ou regulatória</w:t>
      </w:r>
      <w:r w:rsidRPr="008E37C1">
        <w:rPr>
          <w:rFonts w:ascii="Trebuchet MS" w:hAnsi="Trebuchet MS" w:cs="Calibri"/>
          <w:sz w:val="24"/>
          <w:szCs w:val="24"/>
        </w:rPr>
        <w:t xml:space="preserve"> - essa hipótese é aplicável quando é necessário processar dados pessoais para o cumprimento de obrigações legais ou regulatórias específicas.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Para enquadramento nessa hipótese, deve-se avaliar: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1. É possível identificar a obrigação legal ou regulatória específica que requer o processamento do dado? (</w:t>
      </w:r>
      <w:proofErr w:type="gramStart"/>
      <w:r w:rsidRPr="008E37C1">
        <w:rPr>
          <w:rFonts w:ascii="Trebuchet MS" w:hAnsi="Trebuchet MS" w:cs="Calibri"/>
          <w:sz w:val="24"/>
          <w:szCs w:val="24"/>
        </w:rPr>
        <w:t>p.</w:t>
      </w:r>
      <w:proofErr w:type="gramEnd"/>
      <w:r w:rsidRPr="008E37C1">
        <w:rPr>
          <w:rFonts w:ascii="Trebuchet MS" w:hAnsi="Trebuchet MS" w:cs="Calibri"/>
          <w:sz w:val="24"/>
          <w:szCs w:val="24"/>
        </w:rPr>
        <w:t xml:space="preserve"> ex. artigo 108 do C.C., Resolução nº 310 , de 06/03/2009 (CONTRAN), etc.)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2. O titular do dado será informado sobre a norma que determina a obrigação legal ou regulatória que exige o tratamento do dado?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As questões acima devem ser respondidas positivamente para que essa hipótese de tratamento seja aplicável e para a garantia de que o tratamento se dará em estrita observância à LGPD.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Tratamento para proteção do crédito</w:t>
      </w:r>
      <w:r w:rsidRPr="008E37C1">
        <w:rPr>
          <w:rFonts w:ascii="Trebuchet MS" w:hAnsi="Trebuchet MS" w:cs="Calibri"/>
          <w:sz w:val="24"/>
          <w:szCs w:val="24"/>
        </w:rPr>
        <w:t xml:space="preserve"> - essa hipótese é aplicável para o tratamento de dados para proteção do crédito do titular.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Para enquadramento nessa hipótese, deve-se avaliar: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1. Foi identificada necessidade de tratamento de dados pessoais para a proteção do crédito do titular? (Lei 9.492/97 – Lei do Protesto)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2. O titular do dado será comunicado sobre a hipótese de tratamento de dados aplicada?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As questões acima devem ser respondidas positivamente para que essa hipótese de tratamento seja aplicável e para a garantia de que o tratamento se dará em estrita observância à LGPD.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 xml:space="preserve">Passo 2 - Verificação de conformidade do tratamento de dados quanto aos princípios da LGPD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Uma vez identificada a hipótese de tratamento aplicável às situações específicas de processamento de dados pelo tabelionato, deve-se partir para outras questões importantes para a verificação da conformidade quanto aos princípios da LGPD.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Para tanto, o operador (colaborador da serventia) deverá observar os seguintes tópicos: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Identificar a finalidade para a qual o tratamento de dado é necessário. Os propósitos devem ser legítimos, específicos e explícitos (</w:t>
      </w:r>
      <w:r w:rsidRPr="008E37C1">
        <w:rPr>
          <w:rFonts w:ascii="Trebuchet MS" w:hAnsi="Trebuchet MS"/>
          <w:i/>
          <w:iCs/>
          <w:sz w:val="24"/>
          <w:szCs w:val="24"/>
        </w:rPr>
        <w:t>princípio da finalidade</w:t>
      </w:r>
      <w:r w:rsidRPr="008E37C1">
        <w:rPr>
          <w:rFonts w:ascii="Trebuchet MS" w:hAnsi="Trebuchet MS"/>
          <w:sz w:val="24"/>
          <w:szCs w:val="24"/>
        </w:rPr>
        <w:t>) – p.ex.: lavratura de escritura, procuração, protesto, abertura de cartão, emissão de certificado digital, etc.</w:t>
      </w:r>
    </w:p>
    <w:p w:rsidR="00025F5B" w:rsidRPr="008E37C1" w:rsidRDefault="00025F5B" w:rsidP="00025F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Definir como a finalidade do tratamento será informada ao titular, o que deve ser feito antes do início do tratamento do dado (princípio da finalidade) – isso consiste em explicar para o cliente por qual razão são necessários os dados solicitados (leis, normas, provimentos, etc.)</w:t>
      </w:r>
    </w:p>
    <w:p w:rsidR="00025F5B" w:rsidRPr="008E37C1" w:rsidRDefault="00025F5B" w:rsidP="00025F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Garantir que o tratamento do dado será apenas para a finalidade informada ao titular (princípio da adequação) – explicar que todos os colaboradores têm o dever de sigilo imposto por lei e que o compartilhamento se dá apenas em decorrência de obrigação normativa. Importante esclarecer que os dados pessoais coletados pela serventia passam a constituir o que se denomina arquivo público, passível de conhecimento por meio de certidão, hipótese na qual o solicitante da certidão se responsabiliza por eventual uso indevido da informação.</w:t>
      </w:r>
    </w:p>
    <w:p w:rsidR="00025F5B" w:rsidRPr="008E37C1" w:rsidRDefault="00025F5B" w:rsidP="00025F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Ao executar a coleta e tratamento de dados, atentar para limitar a utilização ao mínimo de informações necessárias, garantindo abrangência pertinente e proporcional à consecução das finalidades necessárias à realização do ato (princípio da necessidade) – p.ex. desnecessidade de indagar religião, orientação sexual, etc.</w:t>
      </w:r>
    </w:p>
    <w:p w:rsidR="00025F5B" w:rsidRPr="008E37C1" w:rsidRDefault="00025F5B" w:rsidP="00025F5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Proceder à verificação contínua quanto à exatidão, à clareza, à relevância e à atualização dos dados do titular. O objetivo é manter-se fiel à finalidade de tratamento informada (princípio da qualidade do dado) – p. ex. atualização do cartão de firmas.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Passo 3 – Coleta dos dados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 coleta é uma das operações de tratamento referenciadas pelo art. 5º, inciso X da LGDP.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Essa operação representa a etapa inicial do ciclo de vida do tratamento de dados, na qual serão obtidos todos os dados pessoais do cidadão (titular dos dados), necessários à realização do ato notarial pretendido. Tendo em vista que a coleta é a operação inicial de tratamento dos dados pessoais, a realização de tal operação somente deve ser realizada mediante o atendimento das hipóteses de tratamento, das medidas de segurança, dos princípios, dos diretos do titular e demais regras dispostas pela LGPD a serem rigorosamente observadas por cada colaborador da serventia.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Passo 4 – Segurança no tratamento dos dados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Os agentes de tratamento (colaboradores da serventia) devem adotar medidas de segurança, técnicas e administrativas aptas a proteger os dados pessoais de acessos não autorizados e de situações acidentais ou ilícitas de destruição, perda, alteração, comunicação ou qualquer forma de tratamento inadequado ou ilícito (LGPD, art. 46).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Neste ponto, observar alguns cuidados básicos de acesso aos sistemas, tais como: </w:t>
      </w:r>
    </w:p>
    <w:p w:rsidR="00025F5B" w:rsidRPr="008E37C1" w:rsidRDefault="00025F5B" w:rsidP="00025F5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acessar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os sistemas sempre por meio de </w:t>
      </w:r>
      <w:proofErr w:type="spellStart"/>
      <w:r w:rsidRPr="008E37C1">
        <w:rPr>
          <w:rFonts w:ascii="Trebuchet MS" w:hAnsi="Trebuchet MS"/>
          <w:sz w:val="24"/>
          <w:szCs w:val="24"/>
        </w:rPr>
        <w:t>login</w:t>
      </w:r>
      <w:proofErr w:type="spellEnd"/>
      <w:r w:rsidRPr="008E37C1">
        <w:rPr>
          <w:rFonts w:ascii="Trebuchet MS" w:hAnsi="Trebuchet MS"/>
          <w:sz w:val="24"/>
          <w:szCs w:val="24"/>
        </w:rPr>
        <w:t xml:space="preserve"> e senha pessoais,</w:t>
      </w:r>
    </w:p>
    <w:p w:rsidR="00025F5B" w:rsidRPr="008E37C1" w:rsidRDefault="00025F5B" w:rsidP="00025F5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jamais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compartilhar </w:t>
      </w:r>
      <w:proofErr w:type="spellStart"/>
      <w:r w:rsidRPr="008E37C1">
        <w:rPr>
          <w:rFonts w:ascii="Trebuchet MS" w:hAnsi="Trebuchet MS"/>
          <w:sz w:val="24"/>
          <w:szCs w:val="24"/>
        </w:rPr>
        <w:t>login</w:t>
      </w:r>
      <w:proofErr w:type="spellEnd"/>
      <w:r w:rsidRPr="008E37C1">
        <w:rPr>
          <w:rFonts w:ascii="Trebuchet MS" w:hAnsi="Trebuchet MS"/>
          <w:sz w:val="24"/>
          <w:szCs w:val="24"/>
        </w:rPr>
        <w:t xml:space="preserve"> e senha com outros colaboradores,</w:t>
      </w:r>
    </w:p>
    <w:p w:rsidR="00025F5B" w:rsidRPr="008E37C1" w:rsidRDefault="00025F5B" w:rsidP="00025F5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clicar ou abrir anexos de fontes não confiáveis, </w:t>
      </w:r>
    </w:p>
    <w:p w:rsidR="00025F5B" w:rsidRPr="008E37C1" w:rsidRDefault="00025F5B" w:rsidP="00025F5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permitir a utilização dos equipamentos da serventia por pessoas não autorizadas ou estranhas ao quadro funcional,</w:t>
      </w:r>
    </w:p>
    <w:p w:rsidR="00025F5B" w:rsidRPr="008E37C1" w:rsidRDefault="00025F5B" w:rsidP="00025F5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espetar pen drives ou outros dispositivos nos equipamentos da serventia,</w:t>
      </w:r>
    </w:p>
    <w:p w:rsidR="00025F5B" w:rsidRPr="008E37C1" w:rsidRDefault="00025F5B" w:rsidP="00025F5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compartilhar a senha de </w:t>
      </w:r>
      <w:proofErr w:type="spellStart"/>
      <w:r w:rsidRPr="008E37C1">
        <w:rPr>
          <w:rFonts w:ascii="Trebuchet MS" w:hAnsi="Trebuchet MS"/>
          <w:sz w:val="24"/>
          <w:szCs w:val="24"/>
        </w:rPr>
        <w:t>wifi</w:t>
      </w:r>
      <w:proofErr w:type="spellEnd"/>
      <w:r w:rsidRPr="008E37C1">
        <w:rPr>
          <w:rFonts w:ascii="Trebuchet MS" w:hAnsi="Trebuchet MS"/>
          <w:sz w:val="24"/>
          <w:szCs w:val="24"/>
        </w:rPr>
        <w:t xml:space="preserve"> etc.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Observar rigorosamente todos os deveres constantes do </w:t>
      </w:r>
      <w:r w:rsidRPr="008E37C1">
        <w:rPr>
          <w:rFonts w:ascii="Trebuchet MS" w:hAnsi="Trebuchet MS" w:cs="Calibri"/>
          <w:b/>
          <w:bCs/>
          <w:sz w:val="24"/>
          <w:szCs w:val="24"/>
        </w:rPr>
        <w:t>Termo de Comprometimento e Confidencialidade / Política de Uso da Rede Corporativa, Computadores, Internet, E-Mail e Demais Recursos Tecnológicos.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Quanto aos documentos físicos, cada colaborador deve manter a atenção e o cuidado necessários para a preservação dos dados em tratamento, tais como:</w:t>
      </w:r>
    </w:p>
    <w:p w:rsidR="00025F5B" w:rsidRPr="008E37C1" w:rsidRDefault="00025F5B" w:rsidP="00025F5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manter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os documentos organizados em pastas,</w:t>
      </w:r>
    </w:p>
    <w:p w:rsidR="00025F5B" w:rsidRPr="008E37C1" w:rsidRDefault="00025F5B" w:rsidP="00025F5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lastRenderedPageBreak/>
        <w:t>sempre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que se afastar do posto de trabalho por períodos curtos, virar os documentos em tratamento com a face para baixo,</w:t>
      </w:r>
    </w:p>
    <w:p w:rsidR="00025F5B" w:rsidRPr="008E37C1" w:rsidRDefault="00025F5B" w:rsidP="00025F5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se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 afastamento do posto de trabalho for mais longo, arquivar o documento nas caixas e armários disponibilizados para esse fim,</w:t>
      </w:r>
    </w:p>
    <w:p w:rsidR="00025F5B" w:rsidRPr="008E37C1" w:rsidRDefault="00025F5B" w:rsidP="00025F5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manusear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os documentos das partes com cuidado e discrição, sem prejuízo de outros cuidados.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Passo 5 – Término do tratamento dos dados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Nos termos da LGPD, o término do tratamento de dados pessoais ocorre em quatro hipóteses: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(I) exaurimento da finalidade para os quais os dados foram coletados ou quando estes deixam de ser necessários ou pertinentes para o alcance desta finalidade;</w:t>
      </w: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(II) fim do período de tratamento;</w:t>
      </w: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(III) revogação do consentimento ou a pedido do titular, resguardado o interesse público;</w:t>
      </w: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(IV) determinação da autoridade nacional em face de violação do disposto na Lei.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Na incidência de qualquer uma das hipóteses acima, a Lei determina que os dados sejam eliminados. Contudo, no caso das serventias extrajudiciais, remanesce a obrigação legal de manutenção desses dados, por tempo indeterminado.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No âmbito dos serviços extrajudiciais é importante que este dispositivo seja harmonizado com a legislação especial, uma vez que os dados pessoais coletados pela serventia passam a constituir o que se denomina </w:t>
      </w:r>
      <w:r w:rsidRPr="008E37C1">
        <w:rPr>
          <w:rFonts w:ascii="Trebuchet MS" w:hAnsi="Trebuchet MS" w:cs="Calibri"/>
          <w:i/>
          <w:iCs/>
          <w:sz w:val="24"/>
          <w:szCs w:val="24"/>
        </w:rPr>
        <w:t>arquivo público</w:t>
      </w:r>
      <w:r w:rsidRPr="008E37C1">
        <w:rPr>
          <w:rFonts w:ascii="Trebuchet MS" w:hAnsi="Trebuchet MS" w:cs="Calibri"/>
          <w:sz w:val="24"/>
          <w:szCs w:val="24"/>
        </w:rPr>
        <w:t xml:space="preserve"> de forma que, mesmo exaurida a finalidade precípua da coleta (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p.ex</w:t>
      </w:r>
      <w:proofErr w:type="spellEnd"/>
      <w:r w:rsidRPr="008E37C1">
        <w:rPr>
          <w:rFonts w:ascii="Trebuchet MS" w:hAnsi="Trebuchet MS" w:cs="Calibri"/>
          <w:sz w:val="24"/>
          <w:szCs w:val="24"/>
        </w:rPr>
        <w:t>, lavratura de escritura pública), o dado pessoal passará a compor documento de valor permanente (quer por sua natureza histórica, probatória ou informativa), o qual tem natureza inalienável e imprescritível.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PRIVACIDADE DESDE A CONCEPÇÃO E POR PADRÃO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 xml:space="preserve">Privacidade desde a concepção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lastRenderedPageBreak/>
        <w:t>Os agentes de tratamento ou qualquer outro colaborador que participe da coleta ou tratamento de dados pessoais são obrigados a garantir a segurança da informação para proteção dos dados pessoais.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Segundo o previsto pelo caput do art. 46 da LGPD, a proteção dos dados pessoais é alcançada por meio de medidas de segurança, técnicas e administrativas.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709"/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t>Art. 46. Os agentes de tratamento devem adotar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  <w:r w:rsidRPr="008E37C1">
        <w:rPr>
          <w:rFonts w:ascii="Trebuchet MS" w:hAnsi="Trebuchet MS" w:cs="Calibri"/>
          <w:sz w:val="24"/>
          <w:szCs w:val="24"/>
        </w:rPr>
        <w:t xml:space="preserve"> </w:t>
      </w:r>
    </w:p>
    <w:p w:rsidR="00025F5B" w:rsidRPr="008E37C1" w:rsidRDefault="00025F5B" w:rsidP="00025F5B">
      <w:pPr>
        <w:ind w:left="709"/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t xml:space="preserve">§ 1º A autoridade nacional poderá dispor sobre padrões técnicos mínimos para tornar aplicável o disposto no caput deste artigo, considerados: a natureza das informações tratadas, as características específicas do tratamento e o estado atual da tecnologia, especialmente no caso de dados pessoais sensíveis, assim como os princípios previstos no caput do art. 6º desta Lei. </w:t>
      </w:r>
    </w:p>
    <w:p w:rsidR="00025F5B" w:rsidRPr="008E37C1" w:rsidRDefault="00025F5B" w:rsidP="00025F5B">
      <w:pPr>
        <w:ind w:left="709"/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t>§ 2º As medidas de que trata o caput deste artigo deverão ser observadas desde a fase de concepção do produto ou do serviço até a sua execução. O art. 46, § 2º menciona que as medidas de segurança, técnicas e administrativas para proteção de dados pessoais deverão ser observadas desde a fase de concepção do produto ou do serviço até a sua execução.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Isso apresenta um conceito fundamental para a proteção da privacidade dos dados pessoais denominado </w:t>
      </w:r>
      <w:r w:rsidRPr="008E37C1">
        <w:rPr>
          <w:rFonts w:ascii="Trebuchet MS" w:hAnsi="Trebuchet MS" w:cs="Calibri"/>
          <w:i/>
          <w:iCs/>
          <w:sz w:val="24"/>
          <w:szCs w:val="24"/>
        </w:rPr>
        <w:t>Privacidade desde a Concepção</w:t>
      </w:r>
      <w:r w:rsidRPr="008E37C1">
        <w:rPr>
          <w:rFonts w:ascii="Trebuchet MS" w:hAnsi="Trebuchet MS" w:cs="Calibri"/>
          <w:sz w:val="24"/>
          <w:szCs w:val="24"/>
        </w:rPr>
        <w:t>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O conceito de Privacidade desde a Concepção significa que a privacidade e a proteção de dados devem ser consideradas desde a concepção e durante todo o ciclo de vida do tratamento de dados. Tal privacidade pode ser alcançada por meio da aplicação dos 7 Princípios Fundamentais (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Cavoukian</w:t>
      </w:r>
      <w:proofErr w:type="spellEnd"/>
      <w:r w:rsidRPr="008E37C1">
        <w:rPr>
          <w:rFonts w:ascii="Trebuchet MS" w:hAnsi="Trebuchet MS" w:cs="Calibri"/>
          <w:sz w:val="24"/>
          <w:szCs w:val="24"/>
        </w:rPr>
        <w:t>, 2009) destacados a seguir: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proofErr w:type="gramStart"/>
      <w:r w:rsidRPr="008E37C1">
        <w:rPr>
          <w:rFonts w:ascii="Trebuchet MS" w:hAnsi="Trebuchet MS" w:cs="Calibri"/>
          <w:b/>
          <w:bCs/>
          <w:sz w:val="24"/>
          <w:szCs w:val="24"/>
        </w:rPr>
        <w:t>1</w:t>
      </w:r>
      <w:r w:rsidRPr="008E37C1">
        <w:rPr>
          <w:rFonts w:ascii="Trebuchet MS" w:hAnsi="Trebuchet MS" w:cs="Calibri"/>
          <w:sz w:val="24"/>
          <w:szCs w:val="24"/>
        </w:rPr>
        <w:t xml:space="preserve"> </w:t>
      </w:r>
      <w:r w:rsidRPr="008E37C1">
        <w:rPr>
          <w:rFonts w:ascii="Trebuchet MS" w:hAnsi="Trebuchet MS" w:cs="Calibri"/>
          <w:b/>
          <w:bCs/>
          <w:sz w:val="24"/>
          <w:szCs w:val="24"/>
        </w:rPr>
        <w:t>Proativo</w:t>
      </w:r>
      <w:proofErr w:type="gramEnd"/>
      <w:r w:rsidRPr="008E37C1">
        <w:rPr>
          <w:rFonts w:ascii="Trebuchet MS" w:hAnsi="Trebuchet MS" w:cs="Calibri"/>
          <w:b/>
          <w:bCs/>
          <w:sz w:val="24"/>
          <w:szCs w:val="24"/>
        </w:rPr>
        <w:t>, e não reativo; preventivo, e não corretivo</w:t>
      </w:r>
      <w:r w:rsidRPr="008E37C1">
        <w:rPr>
          <w:rFonts w:ascii="Trebuchet MS" w:hAnsi="Trebuchet MS" w:cs="Calibri"/>
          <w:sz w:val="24"/>
          <w:szCs w:val="24"/>
        </w:rPr>
        <w:t xml:space="preserve">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 abordagem de Privacidade desde a Concepção (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) é caracterizada por medidas proativas e não reativas. Ou seja, essa abordagem antecipa e evita eventos invasivos de privacidade antes que eles aconteçam.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Desse modo, não espera que riscos de privacidade se materializem e antecipam soluções para as infrações de privacidade antes de sua ocorrência, de modo a impedir o evento danoso.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Em resumo, a Privacidade desde a Concepção vem antes do fato, não depois. Se aplicada a tecnologias da informação, práticas organizacionais, projeto físico ou em rede de ecossistemas de informação, a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começa com um reconhecimento explícito do valor e dos benefícios de adoção de práticas de privacidade fortes, de forma precoce e consistente.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2 Privacidade deve ser o padrão dos sistemas de TI ou fluxos de serviços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 privacidade por padrão procura oferecer o máximo grau de privacidade, garantindo que os dados pessoais sejam protegidos automaticamente em qualquer sistema de TI ou fluxo de serviços. É uma forma de evitar que qualquer ação seja necessária por parte do titular dos dados pessoais para proteger a sua privacidade, pois ela já estará embutida no sistema, por padrão.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Nesse passo, ressaltamos a importância do conhecimento e estreita aplicação do conteúdo do nosso </w:t>
      </w:r>
      <w:r w:rsidRPr="008E37C1">
        <w:rPr>
          <w:rFonts w:ascii="Trebuchet MS" w:hAnsi="Trebuchet MS" w:cs="Calibri"/>
          <w:b/>
          <w:bCs/>
          <w:sz w:val="24"/>
          <w:szCs w:val="24"/>
        </w:rPr>
        <w:t>Termo de Comprometimento e Confidencialidade / Política de Uso da Rede Corporativa, Computadores, Internet, E-Mail e Demais Recursos Tecnológicos.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 xml:space="preserve">3 Privacidade incorporada ao projeto (design)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 privacidade deve estar incorporada ao projeto e arquitetura dos sistemas de TI e práticas de negócios. Isto significa que não deve ser considerada como complemento adicional, após o sistema, projeto ou serviço já estar em implementação ou em execução. O resultado é que a privacidade se torna um componente essencial da funcionalidade principal que está sendo entregue. A privacidade é parte integrante do sistema, sem diminuir a funcionalidade.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Para alcançar esse objetivo, cada colaborador deve observar rigorosamente os fluxos de procedimentos desenvolvidos e certificados pela ISO 9001-2015 e, sempre que possível, devem propor revisões que possibilitem o constante aprimoramento do sistema como um todo.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 xml:space="preserve">4 Funcionalidade total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não envolve simplesmente a formalização de declarações e compromissos de privacidade por parte dos colaboradores. Refere-se a satisfazer todos os objetivos da qualidade, não apenas os objetivos de privacidade. A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permite uma funcionalidade total, com resultados reais e práticos.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Ao incorporar privacidade em todas as etapas dos procedimentos internos da serventia, garantimos a proteção dos usuários dos serviços e uma maior qualidade nos nossos serviços. A questão da privacidade é frequentemente vista como de nenhuma ou baixa relevância. Essa visão é equivocada, pois a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visa justamente satisfazer todos os objetivos da serventia, tais como: qualidade, rapidez, eficiência, segurança jurídica e não apenas a garantia de privacidade para os titulares dos dados.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5 Segurança e proteção de ponta a ponta</w:t>
      </w:r>
      <w:r w:rsidRPr="008E37C1">
        <w:rPr>
          <w:rFonts w:ascii="Trebuchet MS" w:hAnsi="Trebuchet MS" w:cs="Calibri"/>
          <w:sz w:val="24"/>
          <w:szCs w:val="24"/>
        </w:rPr>
        <w:t xml:space="preserve">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Por ser incorporada ao sistema antes de o primeiro elemento de informação ser coletado, a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estende-se por todo o ciclo de tratamento dos dados envolvidos na prestação dos serviços desta serventia.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Adotamos fortes medidas de segurança nos nossos sistemas operacionais, tais como: firewall para a rede de computadores,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login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controlado por senha para acesso de qualquer colaborador, dentre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outors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. A privacidade deve ser protegida continuamente ao longo do ciclo de vida do tratamento dos dados em questão.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O princípio “Segurança” tem relevância especial nos serviços notariais porque, em sua essência, trabalhamos com a segurança jurídica das partes.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Cada colaborador deve assumir a sua parcela de responsabilidade pela segurança dos dados pessoais dos usuários, durante todo o ciclo de tratamento, de modo consistente com os padrões que foram definidos nos organogramas padronizados para cada setor ou serviço. Os padrões de segurança aplicados devem garantir a confidencialidade, integridade e disponibilidade dos dados pessoais durante todo o seu ciclo de tratamento, incluindo, entre outros, métodos de destruição segura, criptografia apropriada, e métodos fortes de controle de acesso e registro.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Na LGPD, a segurança é um princípio a ser observado no tratamento de dados pessoais, destacado pelo art. 6º, inciso VII. </w:t>
      </w: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lastRenderedPageBreak/>
        <w:t xml:space="preserve">Art. 6º As atividades de tratamento de dados pessoais deverão observar a boa-fé e os seguintes princípios: </w:t>
      </w: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t xml:space="preserve">VII - segurança: utilização de medidas técnicas e administrativas aptas a proteger os dados pessoais de acessos não autorizados e de situações acidentais ou ilícitas de destruição, perda, alteração, comunicação ou difusão;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 xml:space="preserve">6 - Visibilidade e Transparência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 </w:t>
      </w:r>
      <w:proofErr w:type="spellStart"/>
      <w:r w:rsidRPr="008E37C1">
        <w:rPr>
          <w:rFonts w:ascii="Trebuchet MS" w:hAnsi="Trebuchet MS" w:cs="Calibri"/>
          <w:sz w:val="24"/>
          <w:szCs w:val="24"/>
        </w:rPr>
        <w:t>PdC</w:t>
      </w:r>
      <w:proofErr w:type="spellEnd"/>
      <w:r w:rsidRPr="008E37C1">
        <w:rPr>
          <w:rFonts w:ascii="Trebuchet MS" w:hAnsi="Trebuchet MS" w:cs="Calibri"/>
          <w:sz w:val="24"/>
          <w:szCs w:val="24"/>
        </w:rPr>
        <w:t xml:space="preserve"> objetiva garantir a todos os interessados que, independentemente da prática ou tecnologia comercial envolvida, está de fato operando de acordo com as premissas e objetivos declarados, os quais devem ser objeto de verificação independente.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Nesse passo, importante esclarecer que os serviços notariais são constantemente fiscalizados pelo Poder Judiciário e, no caso da nossa serventia, contamos com uma auditoria anual independente, para a certificação da ISO 9001-2015, que engloba todos os processos internos do </w:t>
      </w:r>
      <w:r w:rsidRPr="008E37C1">
        <w:rPr>
          <w:rFonts w:ascii="Trebuchet MS" w:hAnsi="Trebuchet MS" w:cs="Calibri"/>
          <w:sz w:val="24"/>
          <w:szCs w:val="24"/>
          <w:highlight w:val="yellow"/>
        </w:rPr>
        <w:t>[Tabelião].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Importante que cada colaborador atente para a sua responsabilidade na coleta de dados pessoais, o que implica um dever de cuidado e de proteção.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 xml:space="preserve">7 - Respeito pela privacidade do usuário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Acima de tudo, a privacidade desde a concepção exige que cada um de nós respeite os direitos dos titulares dos dados pessoais.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De acordo com a LGPD o respeito à privacidade do titular dos dados pessoais é orientado pelos seguintes aspectos: </w:t>
      </w:r>
    </w:p>
    <w:p w:rsidR="00025F5B" w:rsidRPr="008E37C1" w:rsidRDefault="00025F5B" w:rsidP="00025F5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Consentimento ou </w:t>
      </w:r>
      <w:r w:rsidRPr="008E37C1">
        <w:rPr>
          <w:rFonts w:ascii="Trebuchet MS" w:hAnsi="Trebuchet MS"/>
          <w:b/>
          <w:bCs/>
          <w:sz w:val="24"/>
          <w:szCs w:val="24"/>
        </w:rPr>
        <w:t>hipótese de tratamento prevista em lei</w:t>
      </w:r>
      <w:r w:rsidRPr="008E37C1">
        <w:rPr>
          <w:rFonts w:ascii="Trebuchet MS" w:hAnsi="Trebuchet MS"/>
          <w:sz w:val="24"/>
          <w:szCs w:val="24"/>
        </w:rPr>
        <w:t xml:space="preserve"> - é necessário o consentimento livre e específico do titular dos dados para a coleta, uso ou divulgação de dados pessoais, exceto onde permitido por lei. </w:t>
      </w:r>
    </w:p>
    <w:p w:rsidR="00025F5B" w:rsidRPr="008E37C1" w:rsidRDefault="00025F5B" w:rsidP="00025F5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Precisão - os dados pessoais devem ser precisos, completos e atualizados, conforme necessário para cumprir finalidades especificadas (constante atualização). </w:t>
      </w:r>
    </w:p>
    <w:p w:rsidR="00025F5B" w:rsidRPr="008E37C1" w:rsidRDefault="00025F5B" w:rsidP="00025F5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lastRenderedPageBreak/>
        <w:t>Acesso - os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titulares devem ter acesso aos seus dados pessoais e ser informados do uso e divulgação de tais dados. Para esse mister, disponibilizamos um canal de acesso no sítio eletrônico do cartório: </w:t>
      </w:r>
      <w:r w:rsidRPr="008E37C1">
        <w:rPr>
          <w:rFonts w:ascii="Trebuchet MS" w:hAnsi="Trebuchet MS"/>
          <w:sz w:val="24"/>
          <w:szCs w:val="24"/>
          <w:highlight w:val="yellow"/>
        </w:rPr>
        <w:t>[Site]</w:t>
      </w:r>
      <w:r w:rsidRPr="008E37C1">
        <w:rPr>
          <w:rFonts w:ascii="Trebuchet MS" w:hAnsi="Trebuchet MS"/>
          <w:sz w:val="24"/>
          <w:szCs w:val="24"/>
        </w:rPr>
        <w:t xml:space="preserve">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PRIVACIDADE POR PADRÃO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Os agentes de tratamento (colaboradores da serventia) devem implementar medidas adequadas para garantir que, por padrão, apenas serão processados os dados pessoais necessários para cumprimento </w:t>
      </w:r>
      <w:proofErr w:type="gramStart"/>
      <w:r w:rsidRPr="008E37C1">
        <w:rPr>
          <w:rFonts w:ascii="Trebuchet MS" w:hAnsi="Trebuchet MS" w:cs="Calibri"/>
          <w:sz w:val="24"/>
          <w:szCs w:val="24"/>
        </w:rPr>
        <w:t>da(</w:t>
      </w:r>
      <w:proofErr w:type="gramEnd"/>
      <w:r w:rsidRPr="008E37C1">
        <w:rPr>
          <w:rFonts w:ascii="Trebuchet MS" w:hAnsi="Trebuchet MS" w:cs="Calibri"/>
          <w:sz w:val="24"/>
          <w:szCs w:val="24"/>
        </w:rPr>
        <w:t>s) finalidade(s) específica(s) legalmente definida(s).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Essa obrigação de implementação significa que cada operador deve limitar a quantidade de dados pessoais coletados, a extensão do tratamento e acessibilidade ao mínimo necessário para a concretização da finalidade do tratamento dos dados pessoais. Essa medida deve garantir, por exemplo, que nem todos os usuários tenham acesso ilimitado e por tempo indeterminado aos dados pessoais tratados pelo cartório.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 xml:space="preserve">Na LGPD, a Privacidade por Padrão está diretamente relacionada ao princípio da necessidade, expresso pelo art. 6º, inciso III.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t xml:space="preserve">Art. 6º As atividades de tratamento de dados pessoais deverão observar a boa-fé e os seguintes princípios: </w:t>
      </w:r>
    </w:p>
    <w:p w:rsidR="00025F5B" w:rsidRPr="008E37C1" w:rsidRDefault="00025F5B" w:rsidP="00025F5B">
      <w:pPr>
        <w:ind w:left="851"/>
        <w:jc w:val="both"/>
        <w:rPr>
          <w:rFonts w:ascii="Trebuchet MS" w:hAnsi="Trebuchet MS" w:cs="Calibri"/>
          <w:i/>
          <w:iCs/>
          <w:sz w:val="24"/>
          <w:szCs w:val="24"/>
        </w:rPr>
      </w:pPr>
      <w:r w:rsidRPr="008E37C1">
        <w:rPr>
          <w:rFonts w:ascii="Trebuchet MS" w:hAnsi="Trebuchet MS" w:cs="Calibri"/>
          <w:i/>
          <w:iCs/>
          <w:sz w:val="24"/>
          <w:szCs w:val="24"/>
        </w:rPr>
        <w:t xml:space="preserve">III - necessidade: limitação do tratamento ao mínimo necessário para a realização de suas finalidades, com abrangência dos dados pertinentes, proporcionais e não excessivos em relação às finalidades do tratamento de dados;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  <w:r w:rsidRPr="008E37C1">
        <w:rPr>
          <w:rFonts w:ascii="Trebuchet MS" w:hAnsi="Trebuchet MS" w:cs="Calibri"/>
          <w:sz w:val="24"/>
          <w:szCs w:val="24"/>
        </w:rPr>
        <w:t>A privacidade por padrão é obtida por meio da adoção das seguintes práticas:</w:t>
      </w:r>
    </w:p>
    <w:p w:rsidR="00025F5B" w:rsidRPr="008E37C1" w:rsidRDefault="00025F5B" w:rsidP="00025F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especificação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da finalidade</w:t>
      </w:r>
      <w:r w:rsidRPr="008E37C1">
        <w:rPr>
          <w:rFonts w:ascii="Trebuchet MS" w:hAnsi="Trebuchet MS"/>
          <w:sz w:val="24"/>
          <w:szCs w:val="24"/>
        </w:rPr>
        <w:t xml:space="preserve"> - os objetivos para os quais os dados pessoais são coletados, usados, retidos e divulgados devem ser comunicados ao titular dos dados no momento em que as informações são coletadas. As finalidades especificadas devem ser claras, limitadas e relevantes em relação ao que se pretende ao tratar os dados pessoais.</w:t>
      </w:r>
    </w:p>
    <w:p w:rsidR="00025F5B" w:rsidRPr="008E37C1" w:rsidRDefault="00025F5B" w:rsidP="00025F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limitação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da coleta</w:t>
      </w:r>
      <w:r w:rsidRPr="008E37C1">
        <w:rPr>
          <w:rFonts w:ascii="Trebuchet MS" w:hAnsi="Trebuchet MS"/>
          <w:sz w:val="24"/>
          <w:szCs w:val="24"/>
        </w:rPr>
        <w:t xml:space="preserve"> - a coleta de dados pessoais deve ser legal e limitada ao necessário para os fins especificados. </w:t>
      </w:r>
    </w:p>
    <w:p w:rsidR="00025F5B" w:rsidRPr="008E37C1" w:rsidRDefault="00025F5B" w:rsidP="00025F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minimização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dos dados</w:t>
      </w:r>
      <w:r w:rsidRPr="008E37C1">
        <w:rPr>
          <w:rFonts w:ascii="Trebuchet MS" w:hAnsi="Trebuchet MS"/>
          <w:sz w:val="24"/>
          <w:szCs w:val="24"/>
        </w:rPr>
        <w:t xml:space="preserve"> - a coleta dos dados pessoais que possa identificar individualmente o titular de dados deve obter o mínimo necessário de informações pessoais, de acordo com as exigências legais para a prática do ato pretendido.</w:t>
      </w:r>
    </w:p>
    <w:p w:rsidR="00025F5B" w:rsidRPr="008E37C1" w:rsidRDefault="00025F5B" w:rsidP="00025F5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lastRenderedPageBreak/>
        <w:t>limitação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de uso, retenção e divulgação</w:t>
      </w:r>
      <w:r w:rsidRPr="008E37C1">
        <w:rPr>
          <w:rFonts w:ascii="Trebuchet MS" w:hAnsi="Trebuchet MS"/>
          <w:sz w:val="24"/>
          <w:szCs w:val="24"/>
        </w:rPr>
        <w:t xml:space="preserve"> - o uso, retenção e divulgação de dados pessoais devem limitar-se às finalidades relevantes identificadas para o titular de dados, conforme exigência legal (p.ex. – fornecimento de certidão). Os dados pessoais serão retidos apenas pelo tempo necessário para cumprir as finalidades declaradas e depois eliminados com segurança (p. ex. eliminação de cartão de assinatura). </w:t>
      </w:r>
    </w:p>
    <w:p w:rsidR="00025F5B" w:rsidRPr="008E37C1" w:rsidRDefault="00025F5B" w:rsidP="00025F5B">
      <w:pPr>
        <w:jc w:val="both"/>
        <w:rPr>
          <w:rFonts w:ascii="Trebuchet MS" w:hAnsi="Trebuchet MS" w:cs="Calibri"/>
          <w:sz w:val="24"/>
          <w:szCs w:val="24"/>
        </w:rPr>
      </w:pPr>
    </w:p>
    <w:p w:rsidR="00025F5B" w:rsidRPr="008E37C1" w:rsidRDefault="00025F5B" w:rsidP="00025F5B">
      <w:pPr>
        <w:ind w:left="17" w:right="14" w:hanging="3"/>
        <w:jc w:val="both"/>
        <w:rPr>
          <w:rFonts w:ascii="Trebuchet MS" w:hAnsi="Trebuchet MS" w:cs="Calibri"/>
          <w:b/>
          <w:bCs/>
          <w:sz w:val="24"/>
          <w:szCs w:val="24"/>
        </w:rPr>
      </w:pPr>
      <w:r w:rsidRPr="008E37C1">
        <w:rPr>
          <w:rFonts w:ascii="Trebuchet MS" w:hAnsi="Trebuchet MS" w:cs="Calibri"/>
          <w:b/>
          <w:bCs/>
          <w:sz w:val="24"/>
          <w:szCs w:val="24"/>
        </w:rPr>
        <w:t>O presente documento é de conhecimento obrigatório para todos os colaboradores da serventia e complementam, no que couber, o Termo de Comprometimento e Confidencialidade / Política de Uso da Rede Corporativa, Computadores, Internet, E-Mail e Demais Recursos Tecnológicos, já disponibilizado para todos os funcionários na pasta M do servidor.</w:t>
      </w:r>
    </w:p>
    <w:p w:rsidR="00025F5B" w:rsidRPr="008E37C1" w:rsidRDefault="00025F5B" w:rsidP="00025F5B">
      <w:pPr>
        <w:jc w:val="both"/>
        <w:rPr>
          <w:rFonts w:ascii="Trebuchet MS" w:hAnsi="Trebuchet MS"/>
          <w:sz w:val="24"/>
          <w:szCs w:val="24"/>
        </w:rPr>
      </w:pPr>
    </w:p>
    <w:p w:rsidR="00B17303" w:rsidRPr="00025F5B" w:rsidRDefault="00B17303" w:rsidP="00025F5B">
      <w:pPr>
        <w:jc w:val="both"/>
        <w:rPr>
          <w:rFonts w:ascii="Trebuchet MS" w:hAnsi="Trebuchet MS"/>
          <w:sz w:val="24"/>
          <w:szCs w:val="24"/>
        </w:rPr>
      </w:pPr>
    </w:p>
    <w:sectPr w:rsidR="00B17303" w:rsidRPr="00025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5B"/>
    <w:rsid w:val="00013D3D"/>
    <w:rsid w:val="00025F5B"/>
    <w:rsid w:val="002468B3"/>
    <w:rsid w:val="003645B1"/>
    <w:rsid w:val="003F4AA3"/>
    <w:rsid w:val="004258DC"/>
    <w:rsid w:val="00664607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0556"/>
  <w15:chartTrackingRefBased/>
  <w15:docId w15:val="{B0E4FD36-DB1D-4974-B3D8-8670D71E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5F5B"/>
    <w:pPr>
      <w:ind w:left="720"/>
      <w:contextualSpacing/>
    </w:pPr>
  </w:style>
  <w:style w:type="character" w:customStyle="1" w:styleId="mw-headline">
    <w:name w:val="mw-headline"/>
    <w:basedOn w:val="Fontepargpadro"/>
    <w:rsid w:val="0002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3681</Words>
  <Characters>19880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2020-11-20T13:54:00Z</dcterms:created>
  <dcterms:modified xsi:type="dcterms:W3CDTF">2020-11-20T13:54:00Z</dcterms:modified>
</cp:coreProperties>
</file>