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BF" w:rsidRPr="008E37C1" w:rsidRDefault="00C60DBF" w:rsidP="00C60DBF">
      <w:pPr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  <w:r w:rsidRPr="008E37C1">
        <w:rPr>
          <w:rFonts w:ascii="Trebuchet MS" w:hAnsi="Trebuchet MS"/>
          <w:b/>
          <w:bCs/>
          <w:sz w:val="24"/>
          <w:szCs w:val="24"/>
          <w:highlight w:val="yellow"/>
          <w:u w:val="single"/>
        </w:rPr>
        <w:t>ANEXO X</w:t>
      </w:r>
    </w:p>
    <w:p w:rsidR="00C60DBF" w:rsidRPr="008E37C1" w:rsidRDefault="00C60DBF" w:rsidP="00C60DBF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60DBF" w:rsidRPr="008E37C1" w:rsidRDefault="00C60DBF" w:rsidP="00C60DBF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60DBF" w:rsidRPr="008E37C1" w:rsidRDefault="00C60DBF" w:rsidP="00C60DBF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Política de Proteção a Dados Pessoais e Privacidade do </w:t>
      </w: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highlight w:val="yellow"/>
          <w:lang w:eastAsia="pt-BR"/>
        </w:rPr>
        <w:t>[Tabelião de Notas]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 seguir estão descritas as regras aplicáveis à utilização dos serviços do </w:t>
      </w: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  <w:lang w:eastAsia="pt-BR"/>
        </w:rPr>
        <w:t>[Tabelião de Notas]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, oferecidos física e virtualmente (</w:t>
      </w:r>
      <w:proofErr w:type="spellStart"/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fldChar w:fldCharType="begin"/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instrText xml:space="preserve"> HYPERLINK "http://www.mesquita.not.br" </w:instrTex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fldChar w:fldCharType="separate"/>
      </w:r>
      <w:r w:rsidRPr="008E37C1">
        <w:rPr>
          <w:rFonts w:ascii="Trebuchet MS" w:eastAsia="Times New Roman" w:hAnsi="Trebuchet MS" w:cs="Times New Roman"/>
          <w:color w:val="0563C1"/>
          <w:sz w:val="24"/>
          <w:szCs w:val="24"/>
          <w:u w:val="single"/>
          <w:lang w:eastAsia="pt-BR"/>
        </w:rPr>
        <w:t>email</w:t>
      </w:r>
      <w:proofErr w:type="spellEnd"/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fldChar w:fldCharType="end"/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), de acordo com a Lei 13.709, de 14 de agosto de 2018 - </w:t>
      </w: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Lei Geral de Proteção de Dados Pessoais (LGPD)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Esta política cria obrigações para que o Tabelionato implemente e sustente os requisitos de segurança da informação e comunicação, e a privacidade das informações e transações dos usuários, bem como aos seus usuários em termos de uso legítimo.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bookmarkStart w:id="0" w:name="_gjdgxs"/>
      <w:bookmarkEnd w:id="0"/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ÁREA RESPONSÁVEL PELA EMISSÃO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Tabelião / Encarregado pelo Tratamento dos Dados Pessoais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PÚBLICO-ALVO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Todos os empregados, parceiros, fornecedores e usuários do Tabelionato.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REPOSITÓRIO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Todos os documentos públicos do tabelionato podem ser encontrados no </w:t>
      </w:r>
      <w:r w:rsidRPr="008E37C1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site</w:t>
      </w: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: </w:t>
      </w:r>
      <w:hyperlink r:id="rId5" w:history="1">
        <w:r w:rsidRPr="008E37C1">
          <w:rPr>
            <w:rFonts w:ascii="Trebuchet MS" w:eastAsia="Times New Roman" w:hAnsi="Trebuchet MS" w:cs="Times New Roman"/>
            <w:b/>
            <w:bCs/>
            <w:color w:val="0563C1"/>
            <w:sz w:val="24"/>
            <w:szCs w:val="24"/>
            <w:u w:val="single"/>
            <w:lang w:eastAsia="pt-BR"/>
          </w:rPr>
          <w:t>......</w:t>
        </w:r>
      </w:hyperlink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br w:type="page"/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lastRenderedPageBreak/>
        <w:t>SUMÁRIO: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t>Objetivo................................................. 3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t>Referências ............................................ 3</w:t>
      </w: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t>Princípios ............................................... 3</w:t>
      </w: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t>Diretrizes ............................................... 4</w:t>
      </w: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t>Responsabilidades ................................. 6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t>Conceitos ............................................... 7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t>Disposições Gerais ................................. 9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br w:type="page"/>
      </w: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lastRenderedPageBreak/>
        <w:t>Objetivo</w:t>
      </w: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color w:val="000000"/>
          <w:sz w:val="24"/>
          <w:szCs w:val="24"/>
          <w:lang w:eastAsia="pt-BR"/>
        </w:rPr>
        <w:t>Estabelecer diretrizes e orientações para o tratamento de dados pessoais, com o objetivo de proteger a privacidade dos usuários do serviço, empregados, parceiros ou fornecedores visando à gestão de dados pessoais e à gestão de incidentes de Segurança da Informação no ambiente convencional ou de tecnologia do Tabelionato.</w:t>
      </w: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t>Referências</w:t>
      </w: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rebuchet MS" w:eastAsia="Calibri" w:hAnsi="Trebuchet MS" w:cs="Verdana"/>
          <w:color w:val="000000"/>
          <w:sz w:val="24"/>
          <w:szCs w:val="24"/>
        </w:rPr>
      </w:pPr>
      <w:r w:rsidRPr="008E37C1">
        <w:rPr>
          <w:rFonts w:ascii="Trebuchet MS" w:eastAsia="Calibri" w:hAnsi="Trebuchet MS" w:cs="Verdana"/>
          <w:color w:val="000000"/>
          <w:sz w:val="24"/>
          <w:szCs w:val="24"/>
        </w:rPr>
        <w:t xml:space="preserve">Lei nº. 13.709/2018 (Lei Geral de Proteção de Dados Pessoais – LGPD) – Dispõe sobre a proteção de dados pessoais e altera a Lei nº. 12.965/2014. </w:t>
      </w: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rebuchet MS" w:eastAsia="Calibri" w:hAnsi="Trebuchet MS" w:cs="Verdana"/>
          <w:color w:val="000000"/>
          <w:sz w:val="24"/>
          <w:szCs w:val="24"/>
        </w:rPr>
      </w:pPr>
      <w:r w:rsidRPr="008E37C1">
        <w:rPr>
          <w:rFonts w:ascii="Trebuchet MS" w:eastAsia="Calibri" w:hAnsi="Trebuchet MS" w:cs="Verdana"/>
          <w:color w:val="000000"/>
          <w:sz w:val="24"/>
          <w:szCs w:val="24"/>
        </w:rPr>
        <w:t>Lei nº. 13.853/2019 - Altera a Lei nº 13.709/2018, para dispor sobre a proteção de dados pessoais e para criar a Autoridade Nacional de Proteção de Dados (ANPD).</w:t>
      </w: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rebuchet MS" w:eastAsia="Calibri" w:hAnsi="Trebuchet MS" w:cs="Verdana"/>
          <w:color w:val="000000"/>
          <w:sz w:val="24"/>
          <w:szCs w:val="24"/>
        </w:rPr>
      </w:pPr>
      <w:r w:rsidRPr="008E37C1">
        <w:rPr>
          <w:rFonts w:ascii="Trebuchet MS" w:eastAsia="Calibri" w:hAnsi="Trebuchet MS" w:cs="Verdana"/>
          <w:color w:val="000000"/>
          <w:sz w:val="24"/>
          <w:szCs w:val="24"/>
        </w:rPr>
        <w:t>Lei nº. 12.965/2014 - Estabelece princípios, garantias, direitos e deveres para o uso da Internet no Brasil (Marco Civil da Internet).</w:t>
      </w: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rebuchet MS" w:eastAsia="Calibri" w:hAnsi="Trebuchet MS" w:cs="Verdana"/>
          <w:color w:val="000000"/>
          <w:sz w:val="24"/>
          <w:szCs w:val="24"/>
        </w:rPr>
      </w:pPr>
      <w:r w:rsidRPr="008E37C1">
        <w:rPr>
          <w:rFonts w:ascii="Trebuchet MS" w:eastAsia="Calibri" w:hAnsi="Trebuchet MS" w:cs="Verdana"/>
          <w:color w:val="000000"/>
          <w:sz w:val="24"/>
          <w:szCs w:val="24"/>
        </w:rPr>
        <w:t>PROVIMENTO CGJ Nº 23/2020 - Dispõe sobre o tratamento e proteção de dados pessoais pelos responsáveis pelas delegações dos serviços extrajudiciais de notas e de registro de que trata o art. 236 da Constituição da República e acrescenta os itens 127 a 152.1 do Capítulo XIII do Tomo II das Normas de Serviço da Corregedoria Geral da Justiça.</w:t>
      </w: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t>Princípios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FINALIDADE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: realização do tratamento de dados para propósitos legítimos, específicos, explícitos e informados ao titular, sem possibilidade de tratamento posterior de forma incompatível com essas finalidades.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ADEQUAÇÃO: 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compatibilidade do tratamento de dados com as finalidades informadas ao titular, de acordo com o contexto do tratamento.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NECESSIDADE: 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limitação do tratamento ao mínimo necessário para a realização de suas finalidades, com abrangência dos dados pertinentes, proporcionais e não excessivos em relação às finalidades do tratamento de dados informadas.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QUALIDADE DOS DADOS: 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garantia, aos titulares, de exatidão, clareza, relevância e atualização dos dados, de acordo com a necessidade e para o cumprimento da finalidade de seu tratamento.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TRANSPARÊNCIA: 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garantia aos titulares de dados, de informações claras, precisas e facilmente acessíveis sobre a realização do tratamento e seus respectivos agentes de tratamento, observados os ditames legais e normativos acerca da expedição de certidões.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lastRenderedPageBreak/>
        <w:t xml:space="preserve">SEGURANÇA: 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utilização de medidas técnicas e administrativas aptas a proteger os dados pessoais de acessos não autorizados e de situações acidentais ou ilícitas de destruição, perda, alteração, comunicação ou difusão.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PREVENÇÃO: 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adoção de medidas para prevenir a ocorrência de danos em virtude do tratamento de dados pessoais.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LIVRE ACESSO: 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garantia, aos titulares, de consulta facilitada e gratuita sobre a forma e a duração do tratamento, bem como sobre a integralidade de seus dados pessoais.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NÃO DISCRIMINAÇÃO: 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impossibilidade de realização do tratamento de dados para fins discriminatórios ilícitos ou abusivos.</w:t>
      </w:r>
    </w:p>
    <w:p w:rsidR="00C60DBF" w:rsidRPr="008E37C1" w:rsidRDefault="00C60DBF" w:rsidP="00C60D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t>Diretrizes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4.1 Público alvo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Esta política deve ser aplicada a todos os colaboradores do Tabelionato e empresas terceirizadas que realizem atividades que envolvam, de forma direta ou indireta, tratamento de dados pessoais.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4.2 Base legal de tratamento de dados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O tratamento de dados pessoais, ou seja, a realização de coleta, acesso, exclusão, edição, ou qualquer outra operação, somente deve ser realizada dentro de uma das bases legais dispostas na Lei Geral de Proteção de Dados Pessoais (LGPD) -  Artigo 7º, incisos II e X da LGPD.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4.3 Coleta mínima de dados e Consentimento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Os processos que envolvam coleta de dados pessoais são feitos pelo tabelionato com base no conceito de coleta mínima, com finalidades específicas, dispensado o respectivo consentimento do titular, nos termos do artigo 7º, incisos II e X, da LGPD.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4.4 Dispensa de consentimento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No momento da coleta, o titular do dado pessoal é informado de forma clara e explícita sobre a finalidade, a natureza obrigatória do fornecimento, e sobre as consequências da negativa em fornecê-los (impossibilidade de realização do serviço).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4.5 Gestão de instrumentos contratuais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Os contratos, convênios e demais instrumentos contratuais relacionados a atividades que envolvam tratamento de dados pessoais, devem prever de forma explícita a responsabilidade do correto tratamento de dados por parte de terceiros, bem como garantir a realização de diligências, com previsão de “direito de regresso” do Tabelionato em caso de descumprimento da outra parte (ainda em implantação).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lastRenderedPageBreak/>
        <w:t>4.6 Gestão de Incidentes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Serão elaboradas pelo Tabelionato os procedimentos e planos de resposta a eventuais incidentes relacionados à privacidade de titulares de dados, a partir de critérios de controle e registro de vazamentos, bem como comunicação aos envolvidos e à Autoridade Nacional de Proteção a Dados.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4.7 Segurança da Informação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As medidas contra vazamento de dados, bem como investimentos em ferramentas e processos de segurança, devem priorizar a proteção de dados pessoais tratados pela serventia.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4.8 Inventário de dados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O inventário de dados pessoais no Tabelionato é mantido permanentemente atualizado, identificando os tipos documentais e as informações que os contêm, visando seu tratamento em acordo com a respectiva base legal, com adoção do conceito de coleta mínima.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O inventário é realizado de modo físico e virtual, através dos softwares especializados, considerando o contexto de produção ou acúmulo dos documentos e informações.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4.9 Governança de privacidade e dados pessoais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O Programa de Governança em Privacidade do Tabelionato (em elaboração) deverá ter por objetivo o estabelecimento de relação de confiança com os titulares de dados pessoais, por meio de atuação transparente, com monitoramento contínuo e avaliações periódicas integradas a sua estrutura geral de governança, deverão ser processos e políticas internas que assegurem o cumprimento, de forma abrangente, de normas e boas práticas relativas à proteção de dados pessoais.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4.10 Capacitação e conscientização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Devem ser promovidas, de forma continuada, ações educacionais, de capacitação, sensibilização e conscientização sobre as melhores práticas acerca do tratamento de dados pessoais para todos os colaboradores do Tabelionato, bem como a ampla divulgação dos riscos e ameaças da não utilização dessas práticas.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4.11 Navegação na </w:t>
      </w:r>
      <w:r w:rsidRPr="008E37C1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web </w:t>
      </w: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e </w:t>
      </w:r>
      <w:r w:rsidRPr="008E37C1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cookies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 Tabelionato poderá, para atender à finalidade da prestação do serviço notarial, na persecução do interesse público, e com os objetivos de executar as competências legais e desempenhar atribuições legais e normativas do serviço público delegado, utilizar-se de </w:t>
      </w:r>
      <w:r w:rsidRPr="008E37C1">
        <w:rPr>
          <w:rFonts w:ascii="Trebuchet MS" w:eastAsia="Times New Roman" w:hAnsi="Trebuchet MS" w:cs="Times New Roman"/>
          <w:i/>
          <w:iCs/>
          <w:sz w:val="24"/>
          <w:szCs w:val="24"/>
          <w:lang w:eastAsia="pt-BR"/>
        </w:rPr>
        <w:t xml:space="preserve">cookies 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e tecnologias semelhantes, visando o melhor atendimento dos usuários, mediante informação de quais páginas e </w:t>
      </w:r>
      <w:proofErr w:type="spellStart"/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conteúdos</w:t>
      </w:r>
      <w:proofErr w:type="spellEnd"/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dos sites foram visitados.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lastRenderedPageBreak/>
        <w:t>4.12 Sistemas de Tecnologia de Informação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Os sistemas de Tecnologia da Informação de suporte a processos e atividades que envolvam tratamento de dados pessoais que forem desenvolvidos ou contratados pelo Tabelionato, deverão seguir o conceito de </w:t>
      </w:r>
      <w:proofErr w:type="spellStart"/>
      <w:r w:rsidRPr="008E37C1">
        <w:rPr>
          <w:rFonts w:ascii="Trebuchet MS" w:eastAsia="Times New Roman" w:hAnsi="Trebuchet MS" w:cs="Times New Roman"/>
          <w:i/>
          <w:iCs/>
          <w:sz w:val="24"/>
          <w:szCs w:val="24"/>
          <w:lang w:eastAsia="pt-BR"/>
        </w:rPr>
        <w:t>Privacy</w:t>
      </w:r>
      <w:proofErr w:type="spellEnd"/>
      <w:r w:rsidRPr="008E37C1">
        <w:rPr>
          <w:rFonts w:ascii="Trebuchet MS" w:eastAsia="Times New Roman" w:hAnsi="Trebuchet MS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8E37C1">
        <w:rPr>
          <w:rFonts w:ascii="Trebuchet MS" w:eastAsia="Times New Roman" w:hAnsi="Trebuchet MS" w:cs="Times New Roman"/>
          <w:i/>
          <w:iCs/>
          <w:sz w:val="24"/>
          <w:szCs w:val="24"/>
          <w:lang w:eastAsia="pt-BR"/>
        </w:rPr>
        <w:t>by</w:t>
      </w:r>
      <w:proofErr w:type="spellEnd"/>
      <w:r w:rsidRPr="008E37C1">
        <w:rPr>
          <w:rFonts w:ascii="Trebuchet MS" w:eastAsia="Times New Roman" w:hAnsi="Trebuchet MS" w:cs="Times New Roman"/>
          <w:i/>
          <w:iCs/>
          <w:sz w:val="24"/>
          <w:szCs w:val="24"/>
          <w:lang w:eastAsia="pt-BR"/>
        </w:rPr>
        <w:t xml:space="preserve"> Design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4.13 Metodologia de Fluxo de Serviços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 metodologia e a gestão dos fluxos de serviços desempenhados pelo Tabelionato deverão considerar o conceito de </w:t>
      </w:r>
      <w:proofErr w:type="spellStart"/>
      <w:r w:rsidRPr="008E37C1">
        <w:rPr>
          <w:rFonts w:ascii="Trebuchet MS" w:eastAsia="Times New Roman" w:hAnsi="Trebuchet MS" w:cs="Times New Roman"/>
          <w:i/>
          <w:iCs/>
          <w:sz w:val="24"/>
          <w:szCs w:val="24"/>
          <w:lang w:eastAsia="pt-BR"/>
        </w:rPr>
        <w:t>Privacy</w:t>
      </w:r>
      <w:proofErr w:type="spellEnd"/>
      <w:r w:rsidRPr="008E37C1">
        <w:rPr>
          <w:rFonts w:ascii="Trebuchet MS" w:eastAsia="Times New Roman" w:hAnsi="Trebuchet MS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8E37C1">
        <w:rPr>
          <w:rFonts w:ascii="Trebuchet MS" w:eastAsia="Times New Roman" w:hAnsi="Trebuchet MS" w:cs="Times New Roman"/>
          <w:i/>
          <w:iCs/>
          <w:sz w:val="24"/>
          <w:szCs w:val="24"/>
          <w:lang w:eastAsia="pt-BR"/>
        </w:rPr>
        <w:t>by</w:t>
      </w:r>
      <w:proofErr w:type="spellEnd"/>
      <w:r w:rsidRPr="008E37C1">
        <w:rPr>
          <w:rFonts w:ascii="Trebuchet MS" w:eastAsia="Times New Roman" w:hAnsi="Trebuchet MS" w:cs="Times New Roman"/>
          <w:i/>
          <w:iCs/>
          <w:sz w:val="24"/>
          <w:szCs w:val="24"/>
          <w:lang w:eastAsia="pt-BR"/>
        </w:rPr>
        <w:t xml:space="preserve"> Design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, visando evitar o surgimento de novos processos, atividades, sistemas, práticas, serviços ou qualquer outra solução que não esteja aderente à LGPD.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Os sistemas de Tecnologia da Informação de suporte a processos e atividades que envolvam tratamento de dados pessoais que forem desenvolvidos ou contratados pelo Tabelionato, deverão seguir o conceito de </w:t>
      </w:r>
      <w:proofErr w:type="spellStart"/>
      <w:r w:rsidRPr="008E37C1">
        <w:rPr>
          <w:rFonts w:ascii="Trebuchet MS" w:eastAsia="Times New Roman" w:hAnsi="Trebuchet MS" w:cs="Times New Roman"/>
          <w:i/>
          <w:iCs/>
          <w:sz w:val="24"/>
          <w:szCs w:val="24"/>
          <w:lang w:eastAsia="pt-BR"/>
        </w:rPr>
        <w:t>Privacy</w:t>
      </w:r>
      <w:proofErr w:type="spellEnd"/>
      <w:r w:rsidRPr="008E37C1">
        <w:rPr>
          <w:rFonts w:ascii="Trebuchet MS" w:eastAsia="Times New Roman" w:hAnsi="Trebuchet MS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8E37C1">
        <w:rPr>
          <w:rFonts w:ascii="Trebuchet MS" w:eastAsia="Times New Roman" w:hAnsi="Trebuchet MS" w:cs="Times New Roman"/>
          <w:i/>
          <w:iCs/>
          <w:sz w:val="24"/>
          <w:szCs w:val="24"/>
          <w:lang w:eastAsia="pt-BR"/>
        </w:rPr>
        <w:t>by</w:t>
      </w:r>
      <w:proofErr w:type="spellEnd"/>
      <w:r w:rsidRPr="008E37C1">
        <w:rPr>
          <w:rFonts w:ascii="Trebuchet MS" w:eastAsia="Times New Roman" w:hAnsi="Trebuchet MS" w:cs="Times New Roman"/>
          <w:i/>
          <w:iCs/>
          <w:sz w:val="24"/>
          <w:szCs w:val="24"/>
          <w:lang w:eastAsia="pt-BR"/>
        </w:rPr>
        <w:t xml:space="preserve"> Design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. Portanto, sua aderência à LGPD e a esta Política devem ser observadas desde sua concepção/contratação.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4.14 Atendimento a Requerimentos do Titular de Dados Pessoais - (</w:t>
      </w:r>
      <w:r w:rsidRPr="008E37C1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Data </w:t>
      </w:r>
      <w:proofErr w:type="spellStart"/>
      <w:r w:rsidRPr="008E37C1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Subject</w:t>
      </w:r>
      <w:proofErr w:type="spellEnd"/>
      <w:r w:rsidRPr="008E37C1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 </w:t>
      </w:r>
      <w:proofErr w:type="spellStart"/>
      <w:r w:rsidRPr="008E37C1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>Request</w:t>
      </w:r>
      <w:proofErr w:type="spellEnd"/>
      <w:r w:rsidRPr="008E37C1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t-BR"/>
        </w:rPr>
        <w:t xml:space="preserve"> – DSR</w:t>
      </w: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)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O Tabelionato   deverá desenvolver mecanismos para atendimento aos direitos dos titulares de dados previstos na LGPD, com destaque para confirmação e acesso a dados, retificação, restrição de tratamento, e eventual exclusão de dados, sempre observando os ditames legais e normativos, notadamente quanto à expedição de certidões.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 Tabelião receberá, preferencialmente pelos canais oficiais, os requerimentos dos titulares de dados pessoais, apoiando, no que couber, o Encarregado pelo Tratamento de Dados Pessoais </w:t>
      </w:r>
      <w:r w:rsidRPr="008E37C1">
        <w:rPr>
          <w:rFonts w:ascii="Trebuchet MS" w:eastAsia="Times New Roman" w:hAnsi="Trebuchet MS" w:cs="Times New Roman"/>
          <w:i/>
          <w:iCs/>
          <w:sz w:val="24"/>
          <w:szCs w:val="24"/>
          <w:lang w:eastAsia="pt-BR"/>
        </w:rPr>
        <w:t>(DPO)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t>Responsabilidades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Tabelião 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– Aprovar esta Política e deliberar sobre as diretrizes estratégicas de segurança da informação, norteando todo o processo no </w:t>
      </w:r>
      <w:proofErr w:type="gramStart"/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Tabelionato  .</w:t>
      </w:r>
      <w:proofErr w:type="gramEnd"/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Área responsável pela Qualidade no Tabelionato   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– Apoiar o encarregado pelo tratamento de dados pessoais em suas atribuições.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Coordenar e apoiar metodologicamente a organização da documentação relativa à LGPD, dentro do Sistema de Gestão da Qualidade – SGQ.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bookmarkStart w:id="1" w:name="_Hlk56521745"/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Encarregado pelo Tratamento dos Dados Pessoais </w:t>
      </w:r>
      <w:bookmarkEnd w:id="1"/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- Responsável pela interlocução junto aos titulares de dados e junto à Autoridade Nacional de Proteção de Dados – ANPD, incluindo reporte de incidentes, orientando colaboradores e terceiros a respeito das práticas relativas à proteção de dados pessoais e privacidade.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Gestores de cada setor (Notas, Firma, Protesto e </w:t>
      </w:r>
      <w:proofErr w:type="gramStart"/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>ADM)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–</w:t>
      </w:r>
      <w:proofErr w:type="gramEnd"/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Zelar pelas informações produzidas e recebidas por sua equipe em razão das atividades desenvolvidas, realizando e monitorando o inventário de dados sob sua 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responsabilidade, sua adequada classificação e autorização de acesso, bem como o mapeamento, implantação e operacionalização de seus controles, fazendo cumprir as diretrizes desta política.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Colaboradores 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– Cumprir esta política e os demais instrumentos que a regulamentam, utilizando do uso de forma responsável, profissional, ética e legal as informações corporativas que contenham dados pessoais, respeitando os direitos e a privacidade dos titulares dos dados.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  <w:t xml:space="preserve">Área de gestão de pessoas </w:t>
      </w: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– Promover ações de treinamento e desenvolvimento referentes à proteção de dados pessoais e privacidade, incluindo aspectos técnicos, normativos e comportamentais.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pt-BR"/>
        </w:rPr>
      </w:pP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t>Conceitos</w:t>
      </w:r>
    </w:p>
    <w:p w:rsidR="00C60DBF" w:rsidRPr="008E37C1" w:rsidRDefault="00C60DBF" w:rsidP="00C60DBF">
      <w:pPr>
        <w:spacing w:line="256" w:lineRule="auto"/>
        <w:ind w:left="720"/>
        <w:contextualSpacing/>
        <w:jc w:val="both"/>
        <w:rPr>
          <w:rFonts w:ascii="Trebuchet MS" w:eastAsia="Calibri" w:hAnsi="Trebuchet MS" w:cs="Times New Roman"/>
          <w:b/>
          <w:bCs/>
          <w:sz w:val="24"/>
          <w:szCs w:val="24"/>
        </w:rPr>
      </w:pP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sz w:val="24"/>
          <w:szCs w:val="24"/>
        </w:rPr>
        <w:t>Controlador - Pessoa que tem competência para tomar decisões referentes ao tratamento de dados pessoais (Tabelião)</w:t>
      </w: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sz w:val="24"/>
          <w:szCs w:val="24"/>
        </w:rPr>
        <w:t>Códigos maliciosos: é qualquer programa de computador, ou parte de um programa, construído com a intenção de provocar danos, obter informações não autorizadas ou interromper o funcionamento de sistemas e/ou redes de computadores;</w:t>
      </w: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sz w:val="24"/>
          <w:szCs w:val="24"/>
        </w:rPr>
        <w:t>Cookies: são pequenos arquivos que as páginas web acessadas armazenam nos navegadores como, por exemplo, quantos acessos foram realizados àquela página, entre outras.</w:t>
      </w: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sz w:val="24"/>
          <w:szCs w:val="24"/>
        </w:rPr>
        <w:t>Internet: o sistema constituído do conjunto de protocolos lógicos, estruturado em escala mundial para uso público e irrestrito, com a finalidade de possibilitar a comunicação de dados entre terminais por meio de diferentes redes;</w:t>
      </w: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sz w:val="24"/>
          <w:szCs w:val="24"/>
        </w:rPr>
        <w:t>Sítios e aplicativos: sítios e aplicativos por meio dos quais o usuário acessa os serviços e conteúdos disponibilizados;</w:t>
      </w: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sz w:val="24"/>
          <w:szCs w:val="24"/>
        </w:rPr>
        <w:t>Terceiro: Pessoa ou entidade que não participa diretamente do quadro de colaboradores da serventia, mas que, de alguma forma, participam do tratamento de dados pessoais.</w:t>
      </w: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sz w:val="24"/>
          <w:szCs w:val="24"/>
        </w:rPr>
        <w:t>Tratamento: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sz w:val="24"/>
          <w:szCs w:val="24"/>
        </w:rPr>
        <w:t xml:space="preserve">Usuários (ou "Usuário", quando individualmente considerado): todas as pessoas naturais que utilizarem os serviços do </w:t>
      </w:r>
      <w:proofErr w:type="gramStart"/>
      <w:r w:rsidRPr="008E37C1">
        <w:rPr>
          <w:rFonts w:ascii="Trebuchet MS" w:eastAsia="Calibri" w:hAnsi="Trebuchet MS" w:cs="Times New Roman"/>
          <w:sz w:val="24"/>
          <w:szCs w:val="24"/>
        </w:rPr>
        <w:t>Tabelionato  .</w:t>
      </w:r>
      <w:proofErr w:type="gramEnd"/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b/>
          <w:bCs/>
          <w:sz w:val="24"/>
          <w:szCs w:val="24"/>
        </w:rPr>
        <w:t xml:space="preserve">Autoridade Nacional de Proteção de Dados – ANPD - </w:t>
      </w:r>
      <w:r w:rsidRPr="008E37C1">
        <w:rPr>
          <w:rFonts w:ascii="Trebuchet MS" w:eastAsia="Calibri" w:hAnsi="Trebuchet MS" w:cs="Times New Roman"/>
          <w:sz w:val="24"/>
          <w:szCs w:val="24"/>
        </w:rPr>
        <w:t>Órgão da administração pública responsável por zelar, implantar e fiscalizar o cumprimento da LGDP.</w:t>
      </w: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b/>
          <w:bCs/>
          <w:sz w:val="24"/>
          <w:szCs w:val="24"/>
        </w:rPr>
        <w:t xml:space="preserve">Coleta Mínima - </w:t>
      </w:r>
      <w:r w:rsidRPr="008E37C1">
        <w:rPr>
          <w:rFonts w:ascii="Trebuchet MS" w:eastAsia="Calibri" w:hAnsi="Trebuchet MS" w:cs="Times New Roman"/>
          <w:sz w:val="24"/>
          <w:szCs w:val="24"/>
        </w:rPr>
        <w:t xml:space="preserve">Conceito derivado do princípio da finalidade, que define que a coleta de dados só pode ser realizada com finalidade </w:t>
      </w:r>
      <w:r w:rsidRPr="008E37C1">
        <w:rPr>
          <w:rFonts w:ascii="Trebuchet MS" w:eastAsia="Calibri" w:hAnsi="Trebuchet MS" w:cs="Times New Roman"/>
          <w:sz w:val="24"/>
          <w:szCs w:val="24"/>
        </w:rPr>
        <w:lastRenderedPageBreak/>
        <w:t>específica e esta deve ser informada aos titulares previamente. Desse princípio, resulta o da minimização da coleta. Ou seja, a coleta se restringe aos dados necessários para atingir ao fim específico.</w:t>
      </w: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b/>
          <w:bCs/>
          <w:sz w:val="24"/>
          <w:szCs w:val="24"/>
        </w:rPr>
        <w:t xml:space="preserve">Dado pessoal - </w:t>
      </w:r>
      <w:r w:rsidRPr="008E37C1">
        <w:rPr>
          <w:rFonts w:ascii="Trebuchet MS" w:eastAsia="Calibri" w:hAnsi="Trebuchet MS" w:cs="Times New Roman"/>
          <w:sz w:val="24"/>
          <w:szCs w:val="24"/>
        </w:rPr>
        <w:t>Informação relacionada à pessoa natural identificada ou identificável, que a identifique ou possa identificar, tais como nome, números, códigos de identificação, telefones, endereços.</w:t>
      </w: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b/>
          <w:bCs/>
          <w:sz w:val="24"/>
          <w:szCs w:val="24"/>
        </w:rPr>
        <w:t xml:space="preserve">Dado pessoal sensível - </w:t>
      </w:r>
      <w:r w:rsidRPr="008E37C1">
        <w:rPr>
          <w:rFonts w:ascii="Trebuchet MS" w:eastAsia="Calibri" w:hAnsi="Trebuchet MS" w:cs="Times New Roman"/>
          <w:sz w:val="24"/>
          <w:szCs w:val="24"/>
        </w:rPr>
        <w:t>Dado cujo tratamento pode ensejar a discriminação do seu titular. Diz respeito a origem racial ou étnica, convicção religiosa, opinião política, filiação a sindicato ou a organização de caráter religioso, filosófico ou político, dado referente à saúde ou à vida sexual, dado genético ou biométrico, quando vinculado a uma pessoa natural.</w:t>
      </w: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b/>
          <w:bCs/>
          <w:sz w:val="24"/>
          <w:szCs w:val="24"/>
        </w:rPr>
        <w:t>Encarregado pelo Tratamento dos Dados Pessoais (</w:t>
      </w:r>
      <w:r w:rsidRPr="008E37C1">
        <w:rPr>
          <w:rFonts w:ascii="Trebuchet MS" w:eastAsia="Calibri" w:hAnsi="Trebuchet MS" w:cs="Times New Roman"/>
          <w:b/>
          <w:bCs/>
          <w:i/>
          <w:iCs/>
          <w:sz w:val="24"/>
          <w:szCs w:val="24"/>
        </w:rPr>
        <w:t xml:space="preserve">Data </w:t>
      </w:r>
      <w:proofErr w:type="spellStart"/>
      <w:r w:rsidRPr="008E37C1">
        <w:rPr>
          <w:rFonts w:ascii="Trebuchet MS" w:eastAsia="Calibri" w:hAnsi="Trebuchet MS" w:cs="Times New Roman"/>
          <w:b/>
          <w:bCs/>
          <w:i/>
          <w:iCs/>
          <w:sz w:val="24"/>
          <w:szCs w:val="24"/>
        </w:rPr>
        <w:t>Protection</w:t>
      </w:r>
      <w:proofErr w:type="spellEnd"/>
      <w:r w:rsidRPr="008E37C1">
        <w:rPr>
          <w:rFonts w:ascii="Trebuchet MS" w:eastAsia="Calibri" w:hAnsi="Trebuchet MS" w:cs="Times New Roman"/>
          <w:b/>
          <w:bCs/>
          <w:i/>
          <w:iCs/>
          <w:sz w:val="24"/>
          <w:szCs w:val="24"/>
        </w:rPr>
        <w:t xml:space="preserve"> Officer –DPO) - </w:t>
      </w:r>
      <w:r w:rsidRPr="008E37C1">
        <w:rPr>
          <w:rFonts w:ascii="Trebuchet MS" w:eastAsia="Calibri" w:hAnsi="Trebuchet MS" w:cs="Times New Roman"/>
          <w:sz w:val="24"/>
          <w:szCs w:val="24"/>
        </w:rPr>
        <w:t>Profissional indicado pelo controlador para atuar como canal de comunicação entre o controlador, os titulares dos dados e a Autoridade Nacional de Proteção de Dados</w:t>
      </w: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b/>
          <w:bCs/>
          <w:sz w:val="24"/>
          <w:szCs w:val="24"/>
        </w:rPr>
        <w:t xml:space="preserve">Operador - </w:t>
      </w:r>
      <w:r w:rsidRPr="008E37C1">
        <w:rPr>
          <w:rFonts w:ascii="Trebuchet MS" w:eastAsia="Calibri" w:hAnsi="Trebuchet MS" w:cs="Times New Roman"/>
          <w:sz w:val="24"/>
          <w:szCs w:val="24"/>
        </w:rPr>
        <w:t>Pessoa natural ou jurídica, de direito público ou privado, que realiza o tratamento de dados pessoais em nome do controlador.</w:t>
      </w: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b/>
          <w:bCs/>
          <w:sz w:val="24"/>
          <w:szCs w:val="24"/>
        </w:rPr>
        <w:t xml:space="preserve">Privacidade desde a concepção </w:t>
      </w:r>
      <w:r w:rsidRPr="008E37C1">
        <w:rPr>
          <w:rFonts w:ascii="Trebuchet MS" w:eastAsia="Calibri" w:hAnsi="Trebuchet MS" w:cs="Times New Roman"/>
          <w:b/>
          <w:bCs/>
          <w:i/>
          <w:iCs/>
          <w:sz w:val="24"/>
          <w:szCs w:val="24"/>
        </w:rPr>
        <w:t>(</w:t>
      </w:r>
      <w:proofErr w:type="spellStart"/>
      <w:r w:rsidRPr="008E37C1">
        <w:rPr>
          <w:rFonts w:ascii="Trebuchet MS" w:eastAsia="Calibri" w:hAnsi="Trebuchet MS" w:cs="Times New Roman"/>
          <w:b/>
          <w:bCs/>
          <w:i/>
          <w:iCs/>
          <w:sz w:val="24"/>
          <w:szCs w:val="24"/>
        </w:rPr>
        <w:t>Privacy</w:t>
      </w:r>
      <w:proofErr w:type="spellEnd"/>
      <w:r w:rsidRPr="008E37C1">
        <w:rPr>
          <w:rFonts w:ascii="Trebuchet MS" w:eastAsia="Calibri" w:hAnsi="Trebuchet MS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E37C1">
        <w:rPr>
          <w:rFonts w:ascii="Trebuchet MS" w:eastAsia="Calibri" w:hAnsi="Trebuchet MS" w:cs="Times New Roman"/>
          <w:b/>
          <w:bCs/>
          <w:i/>
          <w:iCs/>
          <w:sz w:val="24"/>
          <w:szCs w:val="24"/>
        </w:rPr>
        <w:t>by</w:t>
      </w:r>
      <w:proofErr w:type="spellEnd"/>
      <w:r w:rsidRPr="008E37C1">
        <w:rPr>
          <w:rFonts w:ascii="Trebuchet MS" w:eastAsia="Calibri" w:hAnsi="Trebuchet MS" w:cs="Times New Roman"/>
          <w:b/>
          <w:bCs/>
          <w:i/>
          <w:iCs/>
          <w:sz w:val="24"/>
          <w:szCs w:val="24"/>
        </w:rPr>
        <w:t xml:space="preserve"> Design) - </w:t>
      </w:r>
      <w:r w:rsidRPr="008E37C1">
        <w:rPr>
          <w:rFonts w:ascii="Trebuchet MS" w:eastAsia="Calibri" w:hAnsi="Trebuchet MS" w:cs="Times New Roman"/>
          <w:sz w:val="24"/>
          <w:szCs w:val="24"/>
        </w:rPr>
        <w:t>Metodologia na qual a proteção de dados pessoais é pensada desde a concepção de sistemas, práticas comerciais, projetos, produtos ou qualquer outra solução que envolva o manuseio de dados pessoais.</w:t>
      </w: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b/>
          <w:bCs/>
          <w:sz w:val="24"/>
          <w:szCs w:val="24"/>
        </w:rPr>
        <w:t xml:space="preserve">Relatório de impacto à proteção de dados pessoais </w:t>
      </w:r>
      <w:r w:rsidRPr="008E37C1">
        <w:rPr>
          <w:rFonts w:ascii="Trebuchet MS" w:eastAsia="Calibri" w:hAnsi="Trebuchet MS" w:cs="Times New Roman"/>
          <w:b/>
          <w:bCs/>
          <w:i/>
          <w:iCs/>
          <w:sz w:val="24"/>
          <w:szCs w:val="24"/>
        </w:rPr>
        <w:t xml:space="preserve">(Data </w:t>
      </w:r>
      <w:proofErr w:type="spellStart"/>
      <w:r w:rsidRPr="008E37C1">
        <w:rPr>
          <w:rFonts w:ascii="Trebuchet MS" w:eastAsia="Calibri" w:hAnsi="Trebuchet MS" w:cs="Times New Roman"/>
          <w:b/>
          <w:bCs/>
          <w:i/>
          <w:iCs/>
          <w:sz w:val="24"/>
          <w:szCs w:val="24"/>
        </w:rPr>
        <w:t>Protection</w:t>
      </w:r>
      <w:proofErr w:type="spellEnd"/>
      <w:r w:rsidRPr="008E37C1">
        <w:rPr>
          <w:rFonts w:ascii="Trebuchet MS" w:eastAsia="Calibri" w:hAnsi="Trebuchet MS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E37C1">
        <w:rPr>
          <w:rFonts w:ascii="Trebuchet MS" w:eastAsia="Calibri" w:hAnsi="Trebuchet MS" w:cs="Times New Roman"/>
          <w:b/>
          <w:bCs/>
          <w:i/>
          <w:iCs/>
          <w:sz w:val="24"/>
          <w:szCs w:val="24"/>
        </w:rPr>
        <w:t>Impact</w:t>
      </w:r>
      <w:proofErr w:type="spellEnd"/>
      <w:r w:rsidRPr="008E37C1">
        <w:rPr>
          <w:rFonts w:ascii="Trebuchet MS" w:eastAsia="Calibri" w:hAnsi="Trebuchet MS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E37C1">
        <w:rPr>
          <w:rFonts w:ascii="Trebuchet MS" w:eastAsia="Calibri" w:hAnsi="Trebuchet MS" w:cs="Times New Roman"/>
          <w:b/>
          <w:bCs/>
          <w:i/>
          <w:iCs/>
          <w:sz w:val="24"/>
          <w:szCs w:val="24"/>
        </w:rPr>
        <w:t>Assessment</w:t>
      </w:r>
      <w:proofErr w:type="spellEnd"/>
      <w:r w:rsidRPr="008E37C1">
        <w:rPr>
          <w:rFonts w:ascii="Trebuchet MS" w:eastAsia="Calibri" w:hAnsi="Trebuchet MS" w:cs="Times New Roman"/>
          <w:b/>
          <w:bCs/>
          <w:i/>
          <w:iCs/>
          <w:sz w:val="24"/>
          <w:szCs w:val="24"/>
        </w:rPr>
        <w:t xml:space="preserve"> - DPIA) - </w:t>
      </w:r>
      <w:r w:rsidRPr="008E37C1">
        <w:rPr>
          <w:rFonts w:ascii="Trebuchet MS" w:eastAsia="Calibri" w:hAnsi="Trebuchet MS" w:cs="Times New Roman"/>
          <w:sz w:val="24"/>
          <w:szCs w:val="24"/>
        </w:rPr>
        <w:t>Documentação do controlador que contém o detalhamento de todos os processos de tratamento pelos quais os dados pessoais passam durante o seu ciclo de vida na operação, assim como as bases legais necessárias e as medidas de segurança adotadas no tratamento desses dados, bem como as medidas, salvaguardas e mecanismos de mitigação de risco.</w:t>
      </w: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Calibri" w:hAnsi="Trebuchet MS" w:cs="Times New Roman"/>
          <w:b/>
          <w:bCs/>
          <w:sz w:val="24"/>
          <w:szCs w:val="24"/>
        </w:rPr>
        <w:t>Titular de dados pessoais</w:t>
      </w:r>
      <w:r w:rsidRPr="008E37C1">
        <w:rPr>
          <w:rFonts w:ascii="Trebuchet MS" w:eastAsia="Calibri" w:hAnsi="Trebuchet MS" w:cs="Times New Roman"/>
          <w:sz w:val="24"/>
          <w:szCs w:val="24"/>
        </w:rPr>
        <w:t xml:space="preserve"> - Pessoa natural a quem se referem os dados pessoais que são objeto de tratamento.</w:t>
      </w:r>
    </w:p>
    <w:p w:rsidR="00C60DBF" w:rsidRPr="008E37C1" w:rsidRDefault="00C60DBF" w:rsidP="00C60DBF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rebuchet MS" w:eastAsia="Calibri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Calibri" w:hAnsi="Trebuchet MS" w:cs="Times New Roman"/>
          <w:b/>
          <w:bCs/>
          <w:sz w:val="24"/>
          <w:szCs w:val="24"/>
        </w:rPr>
        <w:t xml:space="preserve">Tratamento de dados pessoais - </w:t>
      </w:r>
      <w:r w:rsidRPr="008E37C1">
        <w:rPr>
          <w:rFonts w:ascii="Trebuchet MS" w:eastAsia="Calibri" w:hAnsi="Trebuchet MS" w:cs="Times New Roman"/>
          <w:sz w:val="24"/>
          <w:szCs w:val="24"/>
        </w:rPr>
        <w:t>Toda operação realizada com dados pessoais, como as que se referem à coleta, produção, recepção, classificação, utilização, acesso, reprodução, transmissão, distribuição, processamento, arquivamento, armazenamento, eliminação, avaliação ou controle de informação, modificação, comunicação, transferência, difusão ou extração.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br w:type="page"/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Verdana"/>
          <w:b/>
          <w:bCs/>
          <w:color w:val="000000"/>
          <w:sz w:val="24"/>
          <w:szCs w:val="24"/>
          <w:lang w:eastAsia="pt-BR"/>
        </w:rPr>
        <w:lastRenderedPageBreak/>
        <w:t>Disposições Gerais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 presente documento deve ser lido e considerado em conjunto com outros padrões, normas e procedimentos aplicáveis e relevantes adotados pelo </w:t>
      </w:r>
      <w:proofErr w:type="gramStart"/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Tabelionato  .</w:t>
      </w:r>
      <w:proofErr w:type="gramEnd"/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Além disso, esta política deve ser desdobrada em outros documentos normativos específicos, sempre alinhados às diretrizes e princípios aqui estabelecidos.</w:t>
      </w:r>
    </w:p>
    <w:p w:rsidR="00C60DBF" w:rsidRPr="008E37C1" w:rsidRDefault="00C60DBF" w:rsidP="00C60DBF">
      <w:pPr>
        <w:spacing w:line="256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As diretrizes aqui estabelecidas devem nortear a atuação, destacadamente, das áreas responsáveis pela tecnologia da informação, gestão de pessoas, suprimentos, gestão documental e segurança da informação do </w:t>
      </w:r>
      <w:proofErr w:type="gramStart"/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Tabelionato  ,</w:t>
      </w:r>
      <w:proofErr w:type="gramEnd"/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contribuindo para uma visão única e integrada.</w:t>
      </w:r>
    </w:p>
    <w:p w:rsidR="00C60DBF" w:rsidRPr="008E37C1" w:rsidRDefault="00C60DBF" w:rsidP="00C60DB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sz w:val="24"/>
          <w:szCs w:val="24"/>
          <w:lang w:eastAsia="pt-BR"/>
        </w:rPr>
        <w:t>Deve ser assegurado pelo Tabelionato   que esta política e seus documentos normativos complementares sejam amplamente divulgados aos seus colaboradores, visando a sua disponibilidade para todos que se relacionam com a organização e que, direta ou indiretamente, são impactados.</w:t>
      </w:r>
    </w:p>
    <w:p w:rsidR="00C60DBF" w:rsidRPr="008E37C1" w:rsidRDefault="00C60DBF" w:rsidP="00C60DBF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</w:p>
    <w:p w:rsidR="00C60DBF" w:rsidRPr="008E37C1" w:rsidRDefault="00C60DBF" w:rsidP="00C60DBF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</w:p>
    <w:p w:rsidR="00B17303" w:rsidRPr="00C60DBF" w:rsidRDefault="00B17303" w:rsidP="00C60DBF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  <w:bookmarkStart w:id="2" w:name="_GoBack"/>
      <w:bookmarkEnd w:id="2"/>
    </w:p>
    <w:sectPr w:rsidR="00B17303" w:rsidRPr="00C60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061E8"/>
    <w:multiLevelType w:val="hybridMultilevel"/>
    <w:tmpl w:val="93522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B273B"/>
    <w:multiLevelType w:val="multilevel"/>
    <w:tmpl w:val="9C0AA084"/>
    <w:lvl w:ilvl="0">
      <w:start w:val="6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0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BF"/>
    <w:rsid w:val="00013D3D"/>
    <w:rsid w:val="002468B3"/>
    <w:rsid w:val="003645B1"/>
    <w:rsid w:val="003F4AA3"/>
    <w:rsid w:val="004258DC"/>
    <w:rsid w:val="00664607"/>
    <w:rsid w:val="00B17303"/>
    <w:rsid w:val="00B77DFC"/>
    <w:rsid w:val="00C60DBF"/>
    <w:rsid w:val="00DB477C"/>
    <w:rsid w:val="00E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4D8C"/>
  <w15:chartTrackingRefBased/>
  <w15:docId w15:val="{5C817B7E-35CA-4572-A776-92D17B39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D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squita.not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2507</Words>
  <Characters>13540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Teles</dc:creator>
  <cp:keywords/>
  <dc:description/>
  <cp:lastModifiedBy>Flávia Teles</cp:lastModifiedBy>
  <cp:revision>1</cp:revision>
  <dcterms:created xsi:type="dcterms:W3CDTF">2020-11-20T14:01:00Z</dcterms:created>
  <dcterms:modified xsi:type="dcterms:W3CDTF">2020-11-20T14:01:00Z</dcterms:modified>
</cp:coreProperties>
</file>